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15</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2507288</w:t>
      </w:r>
    </w:p>
    <w:p>
      <w:pPr>
        <w:tabs>
          <w:tab w:val="left" w:pos="420"/>
          <w:tab w:val="left" w:pos="840"/>
          <w:tab w:val="left" w:pos="1260"/>
          <w:tab w:val="left" w:pos="1680"/>
          <w:tab w:val="left" w:pos="2100"/>
          <w:tab w:val="left" w:pos="2520"/>
        </w:tabs>
        <w:jc w:val="both"/>
        <w:rPr>
          <w:rFonts w:hint="eastAsia" w:ascii="Arial" w:hAnsi="Arial" w:eastAsia="宋体" w:cs="Arial"/>
          <w:b/>
          <w:sz w:val="24"/>
          <w:szCs w:val="24"/>
          <w:lang w:val="en-US"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w:t>
      </w:r>
      <w:r>
        <w:rPr>
          <w:rFonts w:hint="eastAsia" w:ascii="Arial" w:hAnsi="Arial" w:eastAsia="宋体" w:cs="Arial"/>
          <w:b/>
          <w:sz w:val="24"/>
          <w:szCs w:val="24"/>
          <w:lang w:val="en-US" w:eastAsia="zh-CN"/>
        </w:rPr>
        <w:t>,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6"/>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aspects of UE-initiated beam management of R19 NR MIMO Phase 5</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7.24.4.1</w:t>
      </w:r>
      <w:bookmarkStart w:id="0" w:name="_GoBack"/>
      <w:bookmarkEnd w:id="0"/>
    </w:p>
    <w:p>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10"/>
        <w:keepNext w:val="0"/>
        <w:keepLines w:val="0"/>
        <w:pageBreakBefore w:val="0"/>
        <w:widowControl/>
        <w:kinsoku/>
        <w:wordWrap/>
        <w:overflowPunct/>
        <w:topLinePunct w:val="0"/>
        <w:autoSpaceDE/>
        <w:autoSpaceDN/>
        <w:bidi w:val="0"/>
        <w:adjustRightInd/>
        <w:snapToGrid/>
        <w:spacing w:before="120" w:after="120"/>
        <w:textAlignment w:val="auto"/>
        <w:rPr>
          <w:rFonts w:hint="default" w:cs="Arial"/>
          <w:lang w:val="en-US" w:eastAsia="zh-CN"/>
        </w:rPr>
      </w:pPr>
      <w:r>
        <w:rPr>
          <w:rFonts w:hint="eastAsia" w:cs="Arial"/>
          <w:lang w:val="en-US" w:eastAsia="zh-CN"/>
        </w:rPr>
        <w:t>Around the objective of UE-initiated/event-driven beam management, during last RAN4 meeting, some progress were achieved in last meeting and summarized in [1]. In this paper, we provide our further analysis around the suspending issues of UE-initiated/event-driven beam management.</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10"/>
        <w:bidi w:val="0"/>
        <w:rPr>
          <w:rFonts w:hint="eastAsia"/>
          <w:lang w:val="en-US" w:eastAsia="zh-CN"/>
        </w:rPr>
      </w:pPr>
      <w:r>
        <w:rPr>
          <w:rFonts w:hint="eastAsia"/>
          <w:lang w:val="en-US" w:eastAsia="zh-CN"/>
        </w:rPr>
        <w:t>Ever since Rel-15, NR has supported intra-cell beam management. During Rel-17, inter-cell beam management(ICBM) was studied and specified. So actually until now, both intra-cell and inter-cell beam management are allowed. While all the legacy intra-cell and inter-cell beam management are NW-initiated. In terms of the beam management resource configuration, periodic, semi-persistent and aperiodic measurement resource are candidates.With respect to the reporting, similarly, periodic, semi-persistent and aperiodic reporting are allowed with some principle defined between the mapping of resource and reporting. All types of reporting are NW-initiated, in other words, only NW could trigger the beam measurement results reporting. Consequently, even the UE detects no need to update the current beam based on the measurement results, once the reporting is configured or activated or indicated by NW, the UE has to report the quantities configured in the corresponding report configuration.</w:t>
      </w:r>
    </w:p>
    <w:p>
      <w:pPr>
        <w:pStyle w:val="10"/>
        <w:bidi w:val="0"/>
        <w:rPr>
          <w:rFonts w:hint="eastAsia"/>
          <w:lang w:val="en-US" w:eastAsia="zh-CN"/>
        </w:rPr>
      </w:pPr>
      <w:r>
        <w:rPr>
          <w:rFonts w:hint="eastAsia"/>
          <w:lang w:val="en-US" w:eastAsia="zh-CN"/>
        </w:rPr>
        <w:t xml:space="preserve">Actually the factors which would lead to beam switching including UE movement and rotation, all these factors are not controlled by NW, so only UE is aware of these. So no matter for the sake of beam management latency reduction or to save the reporting overhead, it seems the UE-initiated beam management is more efficient and effective. </w:t>
      </w:r>
    </w:p>
    <w:p>
      <w:pPr>
        <w:pStyle w:val="3"/>
        <w:bidi w:val="0"/>
        <w:rPr>
          <w:rFonts w:hint="default"/>
          <w:lang w:val="en-US" w:eastAsia="zh-CN"/>
        </w:rPr>
      </w:pPr>
      <w:r>
        <w:rPr>
          <w:rFonts w:hint="eastAsia"/>
          <w:lang w:val="en-US" w:eastAsia="zh-CN"/>
        </w:rPr>
        <w:t>2.1 Requirements impact</w:t>
      </w:r>
    </w:p>
    <w:p>
      <w:pPr>
        <w:pStyle w:val="10"/>
        <w:bidi w:val="0"/>
        <w:rPr>
          <w:rFonts w:hint="default"/>
          <w:u w:val="single"/>
          <w:lang w:val="en-US" w:eastAsia="zh-CN"/>
        </w:rPr>
      </w:pPr>
      <w:r>
        <w:rPr>
          <w:rFonts w:hint="eastAsia"/>
          <w:u w:val="single"/>
          <w:lang w:val="en-US" w:eastAsia="zh-CN"/>
        </w:rPr>
        <w:t>The requirements of measurement period</w:t>
      </w:r>
    </w:p>
    <w:p>
      <w:pPr>
        <w:pStyle w:val="10"/>
        <w:bidi w:val="0"/>
        <w:rPr>
          <w:rFonts w:hint="eastAsia"/>
          <w:lang w:val="en-US" w:eastAsia="zh-CN"/>
        </w:rPr>
      </w:pPr>
      <w:r>
        <w:rPr>
          <w:rFonts w:hint="eastAsia"/>
          <w:lang w:val="en-US" w:eastAsia="zh-CN"/>
        </w:rPr>
        <w:t xml:space="preserve">In last RAN4 meetings, warm discussion around the measurement period for Event 2 was held and each parameter to determine the measurement period was discussed one by one. Finally some progress were achieved, but one critical issue of how to guarantee the fairness between current beam and new beam when </w:t>
      </w:r>
      <w:r>
        <w:rPr>
          <w:rFonts w:hint="eastAsia"/>
          <w:i/>
          <w:iCs/>
          <w:lang w:val="en-US" w:eastAsia="zh-CN"/>
        </w:rPr>
        <w:t xml:space="preserve">timeRestrictionForChannelMeasurement </w:t>
      </w:r>
      <w:r>
        <w:rPr>
          <w:rFonts w:hint="eastAsia"/>
          <w:lang w:val="en-US" w:eastAsia="zh-CN"/>
        </w:rPr>
        <w:t xml:space="preserve">is not configured, which is still suspending.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overflowPunct/>
              <w:topLinePunct w:val="0"/>
              <w:autoSpaceDE/>
              <w:autoSpaceDN/>
              <w:bidi w:val="0"/>
              <w:adjustRightInd/>
              <w:textAlignment w:val="auto"/>
              <w:rPr>
                <w:b/>
                <w:lang w:eastAsia="zh-CN"/>
              </w:rPr>
            </w:pPr>
            <w:r>
              <w:rPr>
                <w:b/>
                <w:highlight w:val="green"/>
                <w:lang w:eastAsia="zh-CN"/>
              </w:rPr>
              <w:t>Agreement</w:t>
            </w:r>
            <w:r>
              <w:rPr>
                <w:b/>
                <w:lang w:eastAsia="zh-CN"/>
              </w:rPr>
              <w:t>:</w:t>
            </w:r>
          </w:p>
          <w:p>
            <w:pPr>
              <w:pStyle w:val="30"/>
              <w:keepNext w:val="0"/>
              <w:keepLines w:val="0"/>
              <w:pageBreakBefore w:val="0"/>
              <w:widowControl w:val="0"/>
              <w:numPr>
                <w:ilvl w:val="1"/>
                <w:numId w:val="4"/>
              </w:numPr>
              <w:kinsoku/>
              <w:wordWrap/>
              <w:overflowPunct/>
              <w:topLinePunct w:val="0"/>
              <w:autoSpaceDE/>
              <w:autoSpaceDN/>
              <w:bidi w:val="0"/>
              <w:adjustRightInd/>
              <w:ind w:firstLineChars="0"/>
              <w:textAlignment w:val="auto"/>
              <w:rPr>
                <w:rFonts w:eastAsia="宋体"/>
                <w:szCs w:val="24"/>
                <w:highlight w:val="none"/>
                <w:lang w:eastAsia="zh-CN"/>
              </w:rPr>
            </w:pPr>
            <w:r>
              <w:rPr>
                <w:rFonts w:hint="eastAsia" w:eastAsia="宋体"/>
                <w:szCs w:val="24"/>
                <w:highlight w:val="none"/>
                <w:lang w:eastAsia="zh-CN"/>
              </w:rPr>
              <w:t>F</w:t>
            </w:r>
            <w:r>
              <w:rPr>
                <w:rFonts w:eastAsia="宋体"/>
                <w:szCs w:val="24"/>
                <w:highlight w:val="none"/>
                <w:lang w:eastAsia="zh-CN"/>
              </w:rPr>
              <w:t>or T_RS (</w:t>
            </w:r>
            <w:r>
              <w:rPr>
                <w:rFonts w:cs="v4.2.0"/>
                <w:highlight w:val="none"/>
              </w:rPr>
              <w:t>T</w:t>
            </w:r>
            <w:r>
              <w:rPr>
                <w:rFonts w:cs="v4.2.0"/>
                <w:highlight w:val="none"/>
                <w:vertAlign w:val="subscript"/>
              </w:rPr>
              <w:t>SSB</w:t>
            </w:r>
            <w:r>
              <w:rPr>
                <w:rFonts w:eastAsia="宋体"/>
                <w:szCs w:val="24"/>
                <w:highlight w:val="none"/>
                <w:lang w:eastAsia="zh-CN"/>
              </w:rPr>
              <w:t xml:space="preserve"> or </w:t>
            </w:r>
            <w:r>
              <w:rPr>
                <w:rFonts w:cs="v4.2.0"/>
                <w:highlight w:val="none"/>
              </w:rPr>
              <w:t>T</w:t>
            </w:r>
            <w:r>
              <w:rPr>
                <w:rFonts w:cs="v4.2.0"/>
                <w:highlight w:val="none"/>
                <w:vertAlign w:val="subscript"/>
              </w:rPr>
              <w:t>CSI-RS</w:t>
            </w:r>
            <w:r>
              <w:rPr>
                <w:rFonts w:eastAsia="宋体"/>
                <w:szCs w:val="24"/>
                <w:highlight w:val="none"/>
                <w:lang w:eastAsia="zh-CN"/>
              </w:rPr>
              <w:t>) in L1_measurement periods</w:t>
            </w:r>
          </w:p>
          <w:p>
            <w:pPr>
              <w:pStyle w:val="30"/>
              <w:keepNext w:val="0"/>
              <w:keepLines w:val="0"/>
              <w:pageBreakBefore w:val="0"/>
              <w:widowControl w:val="0"/>
              <w:numPr>
                <w:ilvl w:val="2"/>
                <w:numId w:val="4"/>
              </w:numPr>
              <w:kinsoku/>
              <w:wordWrap/>
              <w:overflowPunct/>
              <w:topLinePunct w:val="0"/>
              <w:autoSpaceDE/>
              <w:autoSpaceDN/>
              <w:bidi w:val="0"/>
              <w:adjustRightInd/>
              <w:ind w:firstLineChars="0"/>
              <w:textAlignment w:val="auto"/>
              <w:rPr>
                <w:rFonts w:eastAsia="宋体"/>
                <w:szCs w:val="24"/>
                <w:highlight w:val="none"/>
                <w:lang w:eastAsia="zh-CN"/>
              </w:rPr>
            </w:pPr>
            <w:r>
              <w:rPr>
                <w:rFonts w:eastAsia="宋体"/>
                <w:szCs w:val="24"/>
                <w:highlight w:val="none"/>
                <w:lang w:eastAsia="zh-CN"/>
              </w:rPr>
              <w:t>T_RS (</w:t>
            </w:r>
            <w:r>
              <w:rPr>
                <w:rFonts w:cs="v4.2.0"/>
                <w:highlight w:val="none"/>
              </w:rPr>
              <w:t>T</w:t>
            </w:r>
            <w:r>
              <w:rPr>
                <w:rFonts w:cs="v4.2.0"/>
                <w:highlight w:val="none"/>
                <w:vertAlign w:val="subscript"/>
              </w:rPr>
              <w:t>SSB</w:t>
            </w:r>
            <w:r>
              <w:rPr>
                <w:rFonts w:eastAsia="宋体"/>
                <w:szCs w:val="24"/>
                <w:highlight w:val="none"/>
                <w:lang w:eastAsia="zh-CN"/>
              </w:rPr>
              <w:t xml:space="preserve"> or </w:t>
            </w:r>
            <w:r>
              <w:rPr>
                <w:rFonts w:cs="v4.2.0"/>
                <w:highlight w:val="none"/>
              </w:rPr>
              <w:t>T</w:t>
            </w:r>
            <w:r>
              <w:rPr>
                <w:rFonts w:cs="v4.2.0"/>
                <w:highlight w:val="none"/>
                <w:vertAlign w:val="subscript"/>
              </w:rPr>
              <w:t>CSI-RS</w:t>
            </w:r>
            <w:r>
              <w:rPr>
                <w:rFonts w:eastAsia="宋体"/>
                <w:szCs w:val="24"/>
                <w:highlight w:val="none"/>
                <w:lang w:eastAsia="zh-CN"/>
              </w:rPr>
              <w:t xml:space="preserve">): </w:t>
            </w:r>
          </w:p>
          <w:p>
            <w:pPr>
              <w:pStyle w:val="30"/>
              <w:keepNext w:val="0"/>
              <w:keepLines w:val="0"/>
              <w:pageBreakBefore w:val="0"/>
              <w:widowControl w:val="0"/>
              <w:numPr>
                <w:ilvl w:val="3"/>
                <w:numId w:val="4"/>
              </w:numPr>
              <w:kinsoku/>
              <w:wordWrap/>
              <w:overflowPunct/>
              <w:topLinePunct w:val="0"/>
              <w:autoSpaceDE/>
              <w:autoSpaceDN/>
              <w:bidi w:val="0"/>
              <w:adjustRightInd/>
              <w:ind w:firstLineChars="0"/>
              <w:textAlignment w:val="auto"/>
              <w:rPr>
                <w:rFonts w:eastAsia="宋体"/>
                <w:szCs w:val="24"/>
                <w:highlight w:val="none"/>
                <w:lang w:eastAsia="zh-CN"/>
              </w:rPr>
            </w:pPr>
            <w:r>
              <w:rPr>
                <w:rFonts w:eastAsia="宋体"/>
                <w:szCs w:val="24"/>
                <w:highlight w:val="none"/>
                <w:lang w:eastAsia="zh-CN"/>
              </w:rPr>
              <w:t xml:space="preserve">the value of current beam and new beams are the same. </w:t>
            </w:r>
          </w:p>
          <w:p>
            <w:pPr>
              <w:pStyle w:val="30"/>
              <w:keepNext w:val="0"/>
              <w:keepLines w:val="0"/>
              <w:pageBreakBefore w:val="0"/>
              <w:widowControl w:val="0"/>
              <w:numPr>
                <w:ilvl w:val="1"/>
                <w:numId w:val="4"/>
              </w:numPr>
              <w:kinsoku/>
              <w:wordWrap/>
              <w:overflowPunct/>
              <w:topLinePunct w:val="0"/>
              <w:autoSpaceDE/>
              <w:autoSpaceDN/>
              <w:bidi w:val="0"/>
              <w:adjustRightInd/>
              <w:ind w:firstLineChars="0"/>
              <w:textAlignment w:val="auto"/>
              <w:rPr>
                <w:szCs w:val="24"/>
                <w:highlight w:val="none"/>
                <w:lang w:eastAsia="zh-CN"/>
              </w:rPr>
            </w:pPr>
            <w:r>
              <w:rPr>
                <w:rFonts w:hint="eastAsia" w:eastAsia="宋体"/>
                <w:szCs w:val="24"/>
                <w:highlight w:val="none"/>
                <w:lang w:eastAsia="zh-CN"/>
              </w:rPr>
              <w:t>F</w:t>
            </w:r>
            <w:r>
              <w:rPr>
                <w:rFonts w:eastAsia="宋体"/>
                <w:szCs w:val="24"/>
                <w:highlight w:val="none"/>
                <w:lang w:eastAsia="zh-CN"/>
              </w:rPr>
              <w:t xml:space="preserve">or M in </w:t>
            </w:r>
            <w:r>
              <w:rPr>
                <w:highlight w:val="none"/>
              </w:rPr>
              <w:t>L1_measurement periods</w:t>
            </w:r>
            <w:r>
              <w:rPr>
                <w:rFonts w:eastAsia="宋体"/>
                <w:szCs w:val="24"/>
                <w:highlight w:val="none"/>
                <w:lang w:eastAsia="zh-CN"/>
              </w:rPr>
              <w:t>:</w:t>
            </w:r>
          </w:p>
          <w:p>
            <w:pPr>
              <w:pStyle w:val="30"/>
              <w:keepNext w:val="0"/>
              <w:keepLines w:val="0"/>
              <w:pageBreakBefore w:val="0"/>
              <w:widowControl w:val="0"/>
              <w:numPr>
                <w:ilvl w:val="2"/>
                <w:numId w:val="4"/>
              </w:numPr>
              <w:kinsoku/>
              <w:wordWrap/>
              <w:overflowPunct/>
              <w:topLinePunct w:val="0"/>
              <w:autoSpaceDE/>
              <w:autoSpaceDN/>
              <w:bidi w:val="0"/>
              <w:adjustRightInd/>
              <w:ind w:firstLineChars="0"/>
              <w:textAlignment w:val="auto"/>
              <w:rPr>
                <w:highlight w:val="none"/>
              </w:rPr>
            </w:pPr>
            <w:r>
              <w:rPr>
                <w:highlight w:val="none"/>
              </w:rPr>
              <w:t xml:space="preserve">If </w:t>
            </w:r>
            <w:r>
              <w:rPr>
                <w:rFonts w:cs="v4.2.0"/>
                <w:highlight w:val="none"/>
              </w:rPr>
              <w:t>timeRestrictionForChannelMeasurement</w:t>
            </w:r>
            <w:r>
              <w:rPr>
                <w:highlight w:val="none"/>
              </w:rPr>
              <w:t xml:space="preserve"> configured, M= 1, event evaluation should be based on the most recent result from both new beam and current beam</w:t>
            </w:r>
          </w:p>
          <w:p>
            <w:pPr>
              <w:pStyle w:val="30"/>
              <w:keepNext w:val="0"/>
              <w:keepLines w:val="0"/>
              <w:pageBreakBefore w:val="0"/>
              <w:widowControl w:val="0"/>
              <w:numPr>
                <w:ilvl w:val="2"/>
                <w:numId w:val="4"/>
              </w:numPr>
              <w:kinsoku/>
              <w:wordWrap/>
              <w:overflowPunct/>
              <w:topLinePunct w:val="0"/>
              <w:autoSpaceDE/>
              <w:autoSpaceDN/>
              <w:bidi w:val="0"/>
              <w:adjustRightInd/>
              <w:ind w:firstLineChars="0"/>
              <w:textAlignment w:val="auto"/>
              <w:rPr>
                <w:highlight w:val="none"/>
              </w:rPr>
            </w:pPr>
            <w:r>
              <w:rPr>
                <w:highlight w:val="none"/>
              </w:rPr>
              <w:t xml:space="preserve">If timeRestrictionForChannelMeasurement is not configured, </w:t>
            </w:r>
          </w:p>
          <w:p>
            <w:pPr>
              <w:pStyle w:val="30"/>
              <w:keepNext w:val="0"/>
              <w:keepLines w:val="0"/>
              <w:pageBreakBefore w:val="0"/>
              <w:widowControl w:val="0"/>
              <w:numPr>
                <w:ilvl w:val="3"/>
                <w:numId w:val="4"/>
              </w:numPr>
              <w:kinsoku/>
              <w:wordWrap/>
              <w:overflowPunct/>
              <w:topLinePunct w:val="0"/>
              <w:autoSpaceDE/>
              <w:autoSpaceDN/>
              <w:bidi w:val="0"/>
              <w:adjustRightInd/>
              <w:ind w:firstLineChars="0"/>
              <w:textAlignment w:val="auto"/>
              <w:rPr>
                <w:highlight w:val="none"/>
              </w:rPr>
            </w:pPr>
            <w:r>
              <w:rPr>
                <w:rFonts w:eastAsiaTheme="minorEastAsia"/>
                <w:highlight w:val="none"/>
                <w:lang w:eastAsia="zh-CN"/>
              </w:rPr>
              <w:t>Further discuss on:</w:t>
            </w:r>
          </w:p>
          <w:p>
            <w:pPr>
              <w:pStyle w:val="30"/>
              <w:keepNext w:val="0"/>
              <w:keepLines w:val="0"/>
              <w:pageBreakBefore w:val="0"/>
              <w:widowControl w:val="0"/>
              <w:numPr>
                <w:ilvl w:val="4"/>
                <w:numId w:val="4"/>
              </w:numPr>
              <w:kinsoku/>
              <w:wordWrap/>
              <w:overflowPunct/>
              <w:topLinePunct w:val="0"/>
              <w:autoSpaceDE/>
              <w:autoSpaceDN/>
              <w:bidi w:val="0"/>
              <w:adjustRightInd/>
              <w:ind w:firstLineChars="0"/>
              <w:textAlignment w:val="auto"/>
              <w:rPr>
                <w:highlight w:val="none"/>
              </w:rPr>
            </w:pPr>
            <w:r>
              <w:rPr>
                <w:rFonts w:eastAsiaTheme="minorEastAsia"/>
                <w:highlight w:val="none"/>
                <w:lang w:eastAsia="zh-CN"/>
              </w:rPr>
              <w:t>Option1: Reuse the same values of legacy, measurement period is base</w:t>
            </w:r>
            <w:r>
              <w:rPr>
                <w:rFonts w:hint="eastAsia" w:eastAsiaTheme="minorEastAsia"/>
                <w:highlight w:val="none"/>
                <w:lang w:eastAsia="zh-CN"/>
              </w:rPr>
              <w:t>d</w:t>
            </w:r>
            <w:r>
              <w:rPr>
                <w:rFonts w:eastAsiaTheme="minorEastAsia"/>
                <w:highlight w:val="none"/>
                <w:lang w:eastAsia="zh-CN"/>
              </w:rPr>
              <w:t xml:space="preserve"> on 3 sample. No further restriction of UE implantation of which one is used</w:t>
            </w:r>
          </w:p>
          <w:p>
            <w:pPr>
              <w:pStyle w:val="30"/>
              <w:keepNext w:val="0"/>
              <w:keepLines w:val="0"/>
              <w:pageBreakBefore w:val="0"/>
              <w:widowControl w:val="0"/>
              <w:numPr>
                <w:ilvl w:val="4"/>
                <w:numId w:val="4"/>
              </w:numPr>
              <w:kinsoku/>
              <w:wordWrap/>
              <w:overflowPunct/>
              <w:topLinePunct w:val="0"/>
              <w:autoSpaceDE/>
              <w:autoSpaceDN/>
              <w:bidi w:val="0"/>
              <w:adjustRightInd/>
              <w:ind w:firstLineChars="0"/>
              <w:textAlignment w:val="auto"/>
              <w:rPr>
                <w:highlight w:val="none"/>
              </w:rPr>
            </w:pPr>
            <w:r>
              <w:rPr>
                <w:rFonts w:hint="eastAsia" w:eastAsiaTheme="minorEastAsia"/>
                <w:highlight w:val="none"/>
                <w:lang w:eastAsia="zh-CN"/>
              </w:rPr>
              <w:t>O</w:t>
            </w:r>
            <w:r>
              <w:rPr>
                <w:rFonts w:eastAsiaTheme="minorEastAsia"/>
                <w:highlight w:val="none"/>
                <w:lang w:eastAsia="zh-CN"/>
              </w:rPr>
              <w:t>ption 2: No requirements even the NW can configure it.</w:t>
            </w:r>
          </w:p>
          <w:p>
            <w:pPr>
              <w:pStyle w:val="30"/>
              <w:keepNext w:val="0"/>
              <w:keepLines w:val="0"/>
              <w:pageBreakBefore w:val="0"/>
              <w:widowControl w:val="0"/>
              <w:numPr>
                <w:ilvl w:val="4"/>
                <w:numId w:val="4"/>
              </w:numPr>
              <w:kinsoku/>
              <w:wordWrap/>
              <w:overflowPunct/>
              <w:topLinePunct w:val="0"/>
              <w:autoSpaceDE/>
              <w:autoSpaceDN/>
              <w:bidi w:val="0"/>
              <w:adjustRightInd/>
              <w:ind w:firstLineChars="0"/>
              <w:textAlignment w:val="auto"/>
              <w:rPr>
                <w:highlight w:val="none"/>
              </w:rPr>
            </w:pPr>
            <w:r>
              <w:rPr>
                <w:rFonts w:hint="eastAsia" w:eastAsiaTheme="minorEastAsia"/>
                <w:highlight w:val="none"/>
                <w:lang w:eastAsia="zh-CN"/>
              </w:rPr>
              <w:t>O</w:t>
            </w:r>
            <w:r>
              <w:rPr>
                <w:rFonts w:eastAsiaTheme="minorEastAsia"/>
                <w:highlight w:val="none"/>
                <w:lang w:eastAsia="zh-CN"/>
              </w:rPr>
              <w:t>ption 3: FFS</w:t>
            </w:r>
          </w:p>
          <w:p>
            <w:pPr>
              <w:pStyle w:val="30"/>
              <w:keepNext w:val="0"/>
              <w:keepLines w:val="0"/>
              <w:pageBreakBefore w:val="0"/>
              <w:widowControl w:val="0"/>
              <w:numPr>
                <w:ilvl w:val="1"/>
                <w:numId w:val="4"/>
              </w:numPr>
              <w:kinsoku/>
              <w:wordWrap/>
              <w:overflowPunct/>
              <w:topLinePunct w:val="0"/>
              <w:autoSpaceDE/>
              <w:autoSpaceDN/>
              <w:bidi w:val="0"/>
              <w:adjustRightInd/>
              <w:snapToGrid w:val="0"/>
              <w:ind w:firstLineChars="0"/>
              <w:textAlignment w:val="auto"/>
              <w:rPr>
                <w:rFonts w:eastAsia="宋体"/>
                <w:szCs w:val="21"/>
              </w:rPr>
            </w:pPr>
            <w:r>
              <w:rPr>
                <w:rFonts w:eastAsia="宋体"/>
                <w:szCs w:val="21"/>
                <w:highlight w:val="none"/>
              </w:rPr>
              <w:t>For P (sharing f</w:t>
            </w:r>
            <w:r>
              <w:rPr>
                <w:rFonts w:eastAsia="宋体"/>
                <w:szCs w:val="21"/>
              </w:rPr>
              <w:t>actor) in L1_measurement periods:</w:t>
            </w:r>
          </w:p>
          <w:p>
            <w:pPr>
              <w:pStyle w:val="30"/>
              <w:keepNext w:val="0"/>
              <w:keepLines w:val="0"/>
              <w:pageBreakBefore w:val="0"/>
              <w:widowControl w:val="0"/>
              <w:numPr>
                <w:ilvl w:val="2"/>
                <w:numId w:val="4"/>
              </w:numPr>
              <w:kinsoku/>
              <w:wordWrap/>
              <w:overflowPunct/>
              <w:topLinePunct w:val="0"/>
              <w:autoSpaceDE/>
              <w:autoSpaceDN/>
              <w:bidi w:val="0"/>
              <w:adjustRightInd/>
              <w:snapToGrid w:val="0"/>
              <w:ind w:hanging="357" w:firstLineChars="0"/>
              <w:textAlignment w:val="auto"/>
              <w:rPr>
                <w:rFonts w:eastAsia="宋体"/>
                <w:szCs w:val="21"/>
              </w:rPr>
            </w:pPr>
            <w:r>
              <w:rPr>
                <w:rFonts w:eastAsia="宋体"/>
                <w:szCs w:val="21"/>
              </w:rPr>
              <w:t xml:space="preserve">For SSB based or CSI-RS based, </w:t>
            </w:r>
          </w:p>
          <w:p>
            <w:pPr>
              <w:pStyle w:val="30"/>
              <w:keepNext w:val="0"/>
              <w:keepLines w:val="0"/>
              <w:pageBreakBefore w:val="0"/>
              <w:widowControl w:val="0"/>
              <w:numPr>
                <w:ilvl w:val="3"/>
                <w:numId w:val="4"/>
              </w:numPr>
              <w:kinsoku/>
              <w:wordWrap/>
              <w:overflowPunct/>
              <w:topLinePunct w:val="0"/>
              <w:autoSpaceDE/>
              <w:autoSpaceDN/>
              <w:bidi w:val="0"/>
              <w:adjustRightInd/>
              <w:snapToGrid w:val="0"/>
              <w:ind w:hanging="357" w:firstLineChars="0"/>
              <w:textAlignment w:val="auto"/>
              <w:rPr>
                <w:rFonts w:eastAsia="宋体"/>
                <w:szCs w:val="21"/>
              </w:rPr>
            </w:pPr>
            <w:r>
              <w:rPr>
                <w:rFonts w:eastAsia="宋体"/>
                <w:szCs w:val="21"/>
              </w:rPr>
              <w:t>The definition is the same as legacy</w:t>
            </w:r>
          </w:p>
          <w:p>
            <w:pPr>
              <w:pStyle w:val="30"/>
              <w:keepNext w:val="0"/>
              <w:keepLines w:val="0"/>
              <w:pageBreakBefore w:val="0"/>
              <w:widowControl w:val="0"/>
              <w:numPr>
                <w:ilvl w:val="3"/>
                <w:numId w:val="4"/>
              </w:numPr>
              <w:kinsoku/>
              <w:wordWrap/>
              <w:overflowPunct/>
              <w:topLinePunct w:val="0"/>
              <w:autoSpaceDE/>
              <w:autoSpaceDN/>
              <w:bidi w:val="0"/>
              <w:adjustRightInd/>
              <w:snapToGrid w:val="0"/>
              <w:ind w:hanging="357" w:firstLineChars="0"/>
              <w:textAlignment w:val="auto"/>
              <w:rPr>
                <w:rFonts w:hint="default"/>
                <w:vertAlign w:val="baseline"/>
                <w:lang w:val="en-US" w:eastAsia="zh-CN"/>
              </w:rPr>
            </w:pPr>
            <w:r>
              <w:rPr>
                <w:rFonts w:eastAsia="宋体"/>
                <w:szCs w:val="21"/>
              </w:rPr>
              <w:t>The value can be the same or different for the current beam and new beam</w:t>
            </w:r>
          </w:p>
        </w:tc>
      </w:tr>
    </w:tbl>
    <w:p>
      <w:pPr>
        <w:pStyle w:val="10"/>
        <w:bidi w:val="0"/>
        <w:rPr>
          <w:rFonts w:hint="eastAsia" w:eastAsia="宋体"/>
          <w:highlight w:val="none"/>
          <w:lang w:val="en-US" w:eastAsia="zh-CN"/>
        </w:rPr>
      </w:pPr>
      <w:r>
        <w:rPr>
          <w:rFonts w:hint="eastAsia"/>
          <w:lang w:val="en-US" w:eastAsia="zh-CN"/>
        </w:rPr>
        <w:t xml:space="preserve">From our perspective, it is better to keep alignment as legacy for the case of </w:t>
      </w:r>
      <w:r>
        <w:rPr>
          <w:rFonts w:hint="eastAsia"/>
          <w:i/>
          <w:iCs/>
          <w:lang w:val="en-US" w:eastAsia="zh-CN"/>
        </w:rPr>
        <w:t xml:space="preserve">timeRestrictionForChannelMeasurement </w:t>
      </w:r>
      <w:r>
        <w:rPr>
          <w:rFonts w:hint="eastAsia"/>
          <w:lang w:val="en-US" w:eastAsia="zh-CN"/>
        </w:rPr>
        <w:t xml:space="preserve">is not configured. Even though the reporting is NW controlled in legacy, still multiple RS resources could be configured in the resource set and UE reports the best BM result, the only difference between legacy BM reporting and UEIBM lies in whether the reporting is NW controled or UE initiated. So no need to add additional clarification on UE behavior when </w:t>
      </w:r>
      <w:r>
        <w:rPr>
          <w:rFonts w:cs="v4.2.0"/>
          <w:i/>
          <w:iCs/>
          <w:highlight w:val="none"/>
        </w:rPr>
        <w:t>timeRestrictionForChannelMeasurement</w:t>
      </w:r>
      <w:r>
        <w:rPr>
          <w:i/>
          <w:iCs/>
          <w:highlight w:val="none"/>
        </w:rPr>
        <w:t xml:space="preserve"> </w:t>
      </w:r>
      <w:r>
        <w:rPr>
          <w:rFonts w:hint="eastAsia" w:eastAsia="宋体"/>
          <w:highlight w:val="none"/>
          <w:lang w:val="en-US" w:eastAsia="zh-CN"/>
        </w:rPr>
        <w:t>is not configured. Option 1 is preferred by us.</w:t>
      </w:r>
    </w:p>
    <w:p>
      <w:pPr>
        <w:pStyle w:val="10"/>
        <w:bidi w:val="0"/>
        <w:rPr>
          <w:rFonts w:hint="default"/>
          <w:b/>
          <w:bCs/>
          <w:lang w:val="en-US" w:eastAsia="zh-CN"/>
        </w:rPr>
      </w:pPr>
      <w:r>
        <w:rPr>
          <w:rFonts w:hint="eastAsia"/>
          <w:b/>
          <w:bCs/>
          <w:lang w:val="en-US" w:eastAsia="zh-CN"/>
        </w:rPr>
        <w:t xml:space="preserve">Proposal 1: When </w:t>
      </w:r>
      <w:r>
        <w:rPr>
          <w:rFonts w:hint="eastAsia"/>
          <w:b/>
          <w:bCs/>
          <w:i/>
          <w:iCs/>
          <w:lang w:val="en-US" w:eastAsia="zh-CN"/>
        </w:rPr>
        <w:t xml:space="preserve">timeRestrictionForChannelMeasurement </w:t>
      </w:r>
      <w:r>
        <w:rPr>
          <w:rFonts w:hint="eastAsia"/>
          <w:b/>
          <w:bCs/>
          <w:lang w:val="en-US" w:eastAsia="zh-CN"/>
        </w:rPr>
        <w:t>is not configured, reuse the same values of legacy, measurement period is based on 3 sample. No further restriction of UE implimentation.</w:t>
      </w:r>
    </w:p>
    <w:p>
      <w:pPr>
        <w:pStyle w:val="10"/>
        <w:bidi w:val="0"/>
        <w:rPr>
          <w:rFonts w:hint="default"/>
          <w:u w:val="single"/>
          <w:lang w:val="en-US" w:eastAsia="zh-CN"/>
        </w:rPr>
      </w:pPr>
      <w:r>
        <w:rPr>
          <w:rFonts w:hint="eastAsia"/>
          <w:u w:val="single"/>
          <w:lang w:val="en-US" w:eastAsia="zh-CN"/>
        </w:rPr>
        <w:t>The components of Event triggered measurement reporting delay</w:t>
      </w:r>
    </w:p>
    <w:p>
      <w:pPr>
        <w:pStyle w:val="10"/>
        <w:bidi w:val="0"/>
        <w:rPr>
          <w:rFonts w:hint="eastAsia"/>
          <w:lang w:val="en-US" w:eastAsia="zh-CN"/>
        </w:rPr>
      </w:pPr>
      <w:r>
        <w:rPr>
          <w:rFonts w:hint="eastAsia"/>
          <w:lang w:val="en-US" w:eastAsia="zh-CN"/>
        </w:rPr>
        <w:t>Regarding the measurement reporting delay, it has confirmed that the component of UE waitting for the 1</w:t>
      </w:r>
      <w:r>
        <w:rPr>
          <w:rFonts w:hint="eastAsia"/>
          <w:vertAlign w:val="superscript"/>
          <w:lang w:val="en-US" w:eastAsia="zh-CN"/>
        </w:rPr>
        <w:t>st</w:t>
      </w:r>
      <w:r>
        <w:rPr>
          <w:rFonts w:hint="eastAsia"/>
          <w:lang w:val="en-US" w:eastAsia="zh-CN"/>
        </w:rPr>
        <w:t xml:space="preserve"> PUCCH is counted on. While regarding the component of L1 measurement period, how to capture this component, it is still diverse in last meeting.</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0"/>
              <w:numPr>
                <w:ilvl w:val="0"/>
                <w:numId w:val="4"/>
              </w:numPr>
              <w:overflowPunct/>
              <w:autoSpaceDE/>
              <w:autoSpaceDN/>
              <w:adjustRightInd/>
              <w:snapToGrid w:val="0"/>
              <w:spacing w:after="120"/>
              <w:ind w:firstLineChars="0"/>
              <w:textAlignment w:val="auto"/>
              <w:rPr>
                <w:szCs w:val="21"/>
              </w:rPr>
            </w:pPr>
            <w:r>
              <w:rPr>
                <w:szCs w:val="21"/>
              </w:rPr>
              <w:t xml:space="preserve">The event triggered measurement reporting delay is </w:t>
            </w:r>
            <w:r>
              <w:rPr>
                <w:rFonts w:eastAsia="宋体"/>
                <w:szCs w:val="21"/>
              </w:rPr>
              <w:t>T</w:t>
            </w:r>
            <w:r>
              <w:rPr>
                <w:szCs w:val="21"/>
                <w:vertAlign w:val="subscript"/>
              </w:rPr>
              <w:t>L1_measurement period</w:t>
            </w:r>
            <w:r>
              <w:rPr>
                <w:rFonts w:eastAsia="PMingLiU"/>
                <w:szCs w:val="21"/>
                <w:vertAlign w:val="subscript"/>
              </w:rPr>
              <w:t xml:space="preserve"> + </w:t>
            </w:r>
            <w:r>
              <w:rPr>
                <w:szCs w:val="21"/>
              </w:rPr>
              <w:t>T</w:t>
            </w:r>
            <w:r>
              <w:rPr>
                <w:szCs w:val="21"/>
                <w:vertAlign w:val="subscript"/>
              </w:rPr>
              <w:t>first UL channel</w:t>
            </w:r>
          </w:p>
          <w:p>
            <w:pPr>
              <w:pStyle w:val="30"/>
              <w:numPr>
                <w:ilvl w:val="1"/>
                <w:numId w:val="4"/>
              </w:numPr>
              <w:overflowPunct/>
              <w:autoSpaceDE/>
              <w:autoSpaceDN/>
              <w:adjustRightInd/>
              <w:snapToGrid w:val="0"/>
              <w:spacing w:after="120"/>
              <w:ind w:firstLineChars="0"/>
              <w:textAlignment w:val="auto"/>
              <w:rPr>
                <w:rFonts w:eastAsia="宋体"/>
                <w:szCs w:val="21"/>
              </w:rPr>
            </w:pPr>
            <w:r>
              <w:rPr>
                <w:rFonts w:eastAsia="宋体"/>
                <w:szCs w:val="21"/>
              </w:rPr>
              <w:t>Option 1: if T</w:t>
            </w:r>
            <w:r>
              <w:rPr>
                <w:szCs w:val="21"/>
                <w:vertAlign w:val="subscript"/>
              </w:rPr>
              <w:t xml:space="preserve">L1_measurement period </w:t>
            </w:r>
            <w:r>
              <w:rPr>
                <w:szCs w:val="21"/>
              </w:rPr>
              <w:t xml:space="preserve">is different for current beam and new beam, the </w:t>
            </w:r>
            <w:r>
              <w:rPr>
                <w:rFonts w:eastAsia="宋体"/>
                <w:szCs w:val="21"/>
              </w:rPr>
              <w:t>T</w:t>
            </w:r>
            <w:r>
              <w:rPr>
                <w:szCs w:val="21"/>
                <w:vertAlign w:val="subscript"/>
              </w:rPr>
              <w:t xml:space="preserve">L1_measurement period </w:t>
            </w:r>
            <w:r>
              <w:rPr>
                <w:szCs w:val="21"/>
              </w:rPr>
              <w:t xml:space="preserve">is </w:t>
            </w:r>
            <w:r>
              <w:rPr>
                <w:b/>
                <w:szCs w:val="21"/>
              </w:rPr>
              <w:t>maximum</w:t>
            </w:r>
            <w:r>
              <w:rPr>
                <w:szCs w:val="21"/>
              </w:rPr>
              <w:t xml:space="preserve"> of the L1 measurement periods to measure both current beam and new beams. </w:t>
            </w:r>
          </w:p>
          <w:p>
            <w:pPr>
              <w:pStyle w:val="30"/>
              <w:numPr>
                <w:ilvl w:val="1"/>
                <w:numId w:val="4"/>
              </w:numPr>
              <w:overflowPunct/>
              <w:autoSpaceDE/>
              <w:autoSpaceDN/>
              <w:adjustRightInd/>
              <w:snapToGrid w:val="0"/>
              <w:spacing w:after="120"/>
              <w:ind w:firstLineChars="0"/>
              <w:textAlignment w:val="auto"/>
              <w:rPr>
                <w:rFonts w:hint="default"/>
                <w:vertAlign w:val="baseline"/>
                <w:lang w:val="en-US" w:eastAsia="zh-CN"/>
              </w:rPr>
            </w:pPr>
            <w:r>
              <w:rPr>
                <w:rFonts w:eastAsia="宋体"/>
                <w:szCs w:val="21"/>
              </w:rPr>
              <w:t xml:space="preserve">Option 2: </w:t>
            </w:r>
            <w:r>
              <w:rPr>
                <w:szCs w:val="21"/>
              </w:rPr>
              <w:t xml:space="preserve">If the event is triggered by the current beam measurement, the event triggered measurement delay is </w:t>
            </w:r>
            <w:r>
              <w:rPr>
                <w:rFonts w:eastAsia="宋体"/>
                <w:szCs w:val="21"/>
              </w:rPr>
              <w:t>T</w:t>
            </w:r>
            <w:r>
              <w:rPr>
                <w:szCs w:val="21"/>
                <w:vertAlign w:val="subscript"/>
              </w:rPr>
              <w:t>L1_measurement periods_currentbeam</w:t>
            </w:r>
            <w:r>
              <w:rPr>
                <w:szCs w:val="21"/>
              </w:rPr>
              <w:t xml:space="preserve">. If the event is triggered by the new beam measurement, the event triggered measurement delay is </w:t>
            </w:r>
            <w:r>
              <w:rPr>
                <w:rFonts w:eastAsia="宋体"/>
                <w:szCs w:val="21"/>
              </w:rPr>
              <w:t>T</w:t>
            </w:r>
            <w:r>
              <w:rPr>
                <w:szCs w:val="21"/>
                <w:vertAlign w:val="subscript"/>
              </w:rPr>
              <w:t>L1_measurement periods_newbeam.</w:t>
            </w:r>
            <w:r>
              <w:rPr>
                <w:szCs w:val="21"/>
              </w:rPr>
              <w:t xml:space="preserve">. </w:t>
            </w:r>
          </w:p>
        </w:tc>
      </w:tr>
    </w:tbl>
    <w:p>
      <w:pPr>
        <w:pStyle w:val="10"/>
        <w:bidi w:val="0"/>
        <w:rPr>
          <w:rFonts w:hint="eastAsia"/>
          <w:lang w:val="en-US" w:eastAsia="zh-CN"/>
        </w:rPr>
      </w:pPr>
      <w:r>
        <w:rPr>
          <w:rFonts w:hint="eastAsia"/>
          <w:lang w:val="en-US" w:eastAsia="zh-CN"/>
        </w:rPr>
        <w:t>Even though the current beam and new beam share same periodicity, since the time offset of the resource and the sharing factor P may differ from each other, the event may be triggered by the latest current beam measurement or new beam measurement. To make decision between Option 1 and 2, we can overview the definition of the starting point of of event triggered measurement reporting delay is approved as: Start point of Event triggered measurement reporting delay: reuse the same definition in L3 event trigger report which is the event is met over the air. Based on such definication, it seems Option 2 is more aligned with the definition of starting point.</w:t>
      </w:r>
    </w:p>
    <w:p>
      <w:pPr>
        <w:pStyle w:val="10"/>
        <w:bidi w:val="0"/>
        <w:rPr>
          <w:rFonts w:hint="default"/>
          <w:lang w:val="en-US" w:eastAsia="zh-CN"/>
        </w:rPr>
      </w:pPr>
      <w:r>
        <w:rPr>
          <w:rFonts w:hint="eastAsia"/>
          <w:b/>
          <w:bCs/>
          <w:lang w:val="en-US" w:eastAsia="zh-CN"/>
        </w:rPr>
        <w:t>Proposal 2: Starting from the definition of the starting point of the event triggered measurement reporting delay, Option 2 is more accurate than Option 1, i.e. if the event is triggered by the current beam measurement, the event triggered measurement delay is T</w:t>
      </w:r>
      <w:r>
        <w:rPr>
          <w:rFonts w:hint="eastAsia"/>
          <w:b/>
          <w:bCs/>
          <w:sz w:val="13"/>
          <w:szCs w:val="13"/>
          <w:lang w:val="en-US" w:eastAsia="zh-CN"/>
        </w:rPr>
        <w:t>L1_measurement periods_currentbeam</w:t>
      </w:r>
      <w:r>
        <w:rPr>
          <w:rFonts w:hint="eastAsia"/>
          <w:b/>
          <w:bCs/>
          <w:lang w:val="en-US" w:eastAsia="zh-CN"/>
        </w:rPr>
        <w:t>. If the event is triggered by the new beam measurement, the event triggered measurement delay is T</w:t>
      </w:r>
      <w:r>
        <w:rPr>
          <w:rFonts w:hint="eastAsia"/>
          <w:b/>
          <w:bCs/>
          <w:sz w:val="13"/>
          <w:szCs w:val="13"/>
          <w:lang w:val="en-US" w:eastAsia="zh-CN"/>
        </w:rPr>
        <w:t>L1_measurement periods_newbeam</w:t>
      </w:r>
      <w:r>
        <w:rPr>
          <w:rFonts w:hint="eastAsia"/>
          <w:b/>
          <w:bCs/>
          <w:lang w:val="en-US" w:eastAsia="zh-CN"/>
        </w:rPr>
        <w:t xml:space="preserve">. </w:t>
      </w:r>
    </w:p>
    <w:p>
      <w:pPr>
        <w:pStyle w:val="10"/>
        <w:bidi w:val="0"/>
        <w:rPr>
          <w:rFonts w:hint="eastAsia"/>
          <w:lang w:val="en-US" w:eastAsia="zh-CN"/>
        </w:rPr>
      </w:pPr>
      <w:r>
        <w:rPr>
          <w:rFonts w:hint="eastAsia"/>
          <w:lang w:val="en-US" w:eastAsia="zh-CN"/>
        </w:rPr>
        <w:t>Furthermore, besides Event-2, additional Event-1 and Event-7 are also approved by RAN1. RAN4 needs to define measurement period requirements for all the three types of event.</w:t>
      </w:r>
    </w:p>
    <w:p>
      <w:pPr>
        <w:pStyle w:val="10"/>
        <w:numPr>
          <w:ilvl w:val="0"/>
          <w:numId w:val="0"/>
        </w:numPr>
        <w:bidi w:val="0"/>
        <w:ind w:leftChars="0"/>
        <w:rPr>
          <w:rFonts w:hint="default"/>
          <w:lang w:val="en-US" w:eastAsia="zh-CN"/>
        </w:rPr>
      </w:pPr>
      <w:r>
        <w:rPr>
          <w:rFonts w:hint="eastAsia"/>
          <w:lang w:val="en-US" w:eastAsia="zh-CN"/>
        </w:rPr>
        <w:t>For Event-1, since only current beam involved in, so the measurement period could be derived from simplifying the measurement period for Event-2, that is, ignoring the periodicity of new beam in the evaluation period for Event-2. While as our analysis above, only same periodicity case approved until now by RAN1, so actually the measurement period requirements of Event-1 is same as Event-2.</w:t>
      </w:r>
    </w:p>
    <w:p>
      <w:pPr>
        <w:pStyle w:val="10"/>
        <w:bidi w:val="0"/>
        <w:rPr>
          <w:rFonts w:hint="default"/>
          <w:lang w:val="en-US" w:eastAsia="zh-CN"/>
        </w:rPr>
      </w:pPr>
      <w:r>
        <w:rPr>
          <w:rFonts w:hint="eastAsia"/>
          <w:b/>
          <w:bCs/>
          <w:lang w:val="en-US" w:eastAsia="zh-CN"/>
        </w:rPr>
        <w:t>Proposal 3: For Event-1, the requirements could be derived from Event-2 with only current beam been involved in.</w:t>
      </w:r>
    </w:p>
    <w:p>
      <w:pPr>
        <w:pStyle w:val="10"/>
        <w:numPr>
          <w:ilvl w:val="0"/>
          <w:numId w:val="0"/>
        </w:numPr>
        <w:bidi w:val="0"/>
        <w:ind w:leftChars="0"/>
        <w:rPr>
          <w:rFonts w:hint="default"/>
          <w:lang w:val="en-US" w:eastAsia="zh-CN"/>
        </w:rPr>
      </w:pPr>
      <w:r>
        <w:rPr>
          <w:rFonts w:hint="eastAsia"/>
          <w:lang w:val="en-US" w:eastAsia="zh-CN"/>
        </w:rPr>
        <w:t>For Event-7, the basic Case 1 is one-shot measurement based reporting, since UE needs to choose the Q-th best TCI state from the active TCI state list and set this Q-th best TCI state as reference to determine the new beam, so actually the periodicity of all beam within the active TCI state list and the periodicity of new beam are involved in the event detection. For the optional Case 2, we believe some additional clarification from RAN1 is needed, i.e. whether the Q-th best TCI state should be consistent or not during the event detection. If the Q-th best TCI state should be consistent, then as long as the Q-th best TCI state is determined at the 1</w:t>
      </w:r>
      <w:r>
        <w:rPr>
          <w:rFonts w:hint="eastAsia"/>
          <w:vertAlign w:val="superscript"/>
          <w:lang w:val="en-US" w:eastAsia="zh-CN"/>
        </w:rPr>
        <w:t>st</w:t>
      </w:r>
      <w:r>
        <w:rPr>
          <w:rFonts w:hint="eastAsia"/>
          <w:lang w:val="en-US" w:eastAsia="zh-CN"/>
        </w:rPr>
        <w:t xml:space="preserve"> shot, then UE only needs to monitor this Q-th best beam and the new beam until the counter condition and timer condition meet, no need to monitor the beam of other TCI states. But if the Q-th best TCI state could be different beam at each measurement shot, then UE always need to monitor all beams of the active TCI state list at each measurement shot and pick the current Q-th beam.</w:t>
      </w:r>
    </w:p>
    <w:p>
      <w:pPr>
        <w:pStyle w:val="10"/>
        <w:bidi w:val="0"/>
        <w:rPr>
          <w:rFonts w:hint="default"/>
          <w:lang w:val="en-US" w:eastAsia="zh-CN"/>
        </w:rPr>
      </w:pPr>
      <w:r>
        <w:rPr>
          <w:rFonts w:hint="eastAsia"/>
          <w:b/>
          <w:bCs/>
          <w:lang w:val="en-US" w:eastAsia="zh-CN"/>
        </w:rPr>
        <w:t>Proposal 4: For Event-7, the requirements could be derived from Event-2 with more candidate beams been involved in.</w:t>
      </w:r>
    </w:p>
    <w:p>
      <w:pPr>
        <w:pStyle w:val="10"/>
        <w:bidi w:val="0"/>
        <w:rPr>
          <w:rFonts w:hint="eastAsia"/>
          <w:lang w:val="en-US" w:eastAsia="zh-CN"/>
        </w:rPr>
      </w:pPr>
      <w:r>
        <w:rPr>
          <w:rFonts w:hint="eastAsia"/>
          <w:lang w:val="en-US" w:eastAsia="zh-CN"/>
        </w:rPr>
        <w:t>For Event 2, RAN1 has defined two types of trigger-event detection for reporting as below in [2][3][4]:</w:t>
      </w:r>
    </w:p>
    <w:p>
      <w:pPr>
        <w:pStyle w:val="10"/>
        <w:numPr>
          <w:ilvl w:val="0"/>
          <w:numId w:val="5"/>
        </w:numPr>
        <w:bidi w:val="0"/>
        <w:ind w:left="420" w:leftChars="0" w:hanging="420" w:firstLineChars="0"/>
        <w:rPr>
          <w:rFonts w:hint="default"/>
          <w:lang w:val="en-US" w:eastAsia="zh-CN"/>
        </w:rPr>
      </w:pPr>
      <w:r>
        <w:rPr>
          <w:rFonts w:hint="eastAsia"/>
          <w:lang w:val="en-US" w:eastAsia="zh-CN"/>
        </w:rPr>
        <w:t>Case 1: Basic solution(mandatory), once the L1-RSRP of the new beam becomes a threshold value better than the current beam(i.e. Event-2), UE initiated beam report occurs.</w:t>
      </w:r>
    </w:p>
    <w:p>
      <w:pPr>
        <w:pStyle w:val="10"/>
        <w:numPr>
          <w:ilvl w:val="0"/>
          <w:numId w:val="5"/>
        </w:numPr>
        <w:bidi w:val="0"/>
        <w:ind w:left="420" w:leftChars="0" w:hanging="420" w:firstLineChars="0"/>
        <w:rPr>
          <w:rFonts w:hint="default"/>
          <w:lang w:val="en-US" w:eastAsia="zh-CN"/>
        </w:rPr>
      </w:pPr>
      <w:r>
        <w:rPr>
          <w:rFonts w:hint="eastAsia"/>
          <w:lang w:val="en-US" w:eastAsia="zh-CN"/>
        </w:rPr>
        <w:t>Case 2: Optional solution(subject to UE capability), f within a time window, the number of Event-2 instance(s) for at least one same new beam is greater than or equal to a configurable number M, UE initiated beam report occurs.</w:t>
      </w:r>
    </w:p>
    <w:p>
      <w:pPr>
        <w:pStyle w:val="10"/>
        <w:numPr>
          <w:ilvl w:val="0"/>
          <w:numId w:val="0"/>
        </w:numPr>
        <w:bidi w:val="0"/>
        <w:ind w:leftChars="0"/>
        <w:rPr>
          <w:rFonts w:hint="default"/>
          <w:lang w:val="en-US" w:eastAsia="zh-CN"/>
        </w:rPr>
      </w:pPr>
      <w:r>
        <w:rPr>
          <w:rFonts w:hint="eastAsia"/>
          <w:lang w:val="en-US" w:eastAsia="zh-CN"/>
        </w:rPr>
        <w:t>For the basic solution, which is one-shot measurement based reporting, while for the optional solution, the sample number M is configured by NW signalling, and a timer X should also be considered. Other scaling factor such as collusion with other measurement or Rx beam sweeping in FR2 should also be considered.</w:t>
      </w:r>
    </w:p>
    <w:p>
      <w:pPr>
        <w:pStyle w:val="10"/>
        <w:bidi w:val="0"/>
        <w:rPr>
          <w:rFonts w:hint="default"/>
          <w:lang w:val="en-US" w:eastAsia="zh-CN"/>
        </w:rPr>
      </w:pPr>
      <w:r>
        <w:rPr>
          <w:rFonts w:hint="eastAsia"/>
          <w:b/>
          <w:bCs/>
          <w:lang w:val="en-US" w:eastAsia="zh-CN"/>
        </w:rPr>
        <w:t>Proposal 5: For Event-2, both the basic Case 1 and the optional Case 2 should be considered when defining the evaluation period. For the optional Case 2, the sample number M and timer X should be considered.</w:t>
      </w:r>
    </w:p>
    <w:p>
      <w:pPr>
        <w:pStyle w:val="10"/>
        <w:bidi w:val="0"/>
        <w:rPr>
          <w:rFonts w:hint="default"/>
          <w:lang w:val="en-US" w:eastAsia="zh-CN"/>
        </w:rPr>
      </w:pPr>
      <w:r>
        <w:rPr>
          <w:rFonts w:hint="eastAsia"/>
          <w:u w:val="single"/>
          <w:lang w:val="en-US" w:eastAsia="zh-CN"/>
        </w:rPr>
        <w:t>The requirements of TCI state switching</w:t>
      </w:r>
    </w:p>
    <w:p>
      <w:pPr>
        <w:pStyle w:val="10"/>
        <w:bidi w:val="0"/>
        <w:rPr>
          <w:rFonts w:hint="eastAsia"/>
          <w:lang w:val="en-US" w:eastAsia="zh-CN"/>
        </w:rPr>
      </w:pPr>
      <w:r>
        <w:rPr>
          <w:rFonts w:hint="eastAsia"/>
          <w:lang w:val="en-US" w:eastAsia="zh-CN"/>
        </w:rPr>
        <w:t>RAN1 held some discussion on the reduction of TCI state switching latency after UEIBR in RAN1#119 meeting and the following progress were achieved: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10"/>
              <w:bidi w:val="0"/>
              <w:rPr>
                <w:rFonts w:hint="default"/>
                <w:vertAlign w:val="baseline"/>
                <w:lang w:val="en-US" w:eastAsia="zh-CN"/>
              </w:rPr>
            </w:pPr>
            <w:r>
              <w:drawing>
                <wp:inline distT="0" distB="0" distL="114300" distR="114300">
                  <wp:extent cx="5996305" cy="2331720"/>
                  <wp:effectExtent l="0" t="0" r="4445" b="1143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5"/>
                          <a:stretch>
                            <a:fillRect/>
                          </a:stretch>
                        </pic:blipFill>
                        <pic:spPr>
                          <a:xfrm>
                            <a:off x="0" y="0"/>
                            <a:ext cx="5996305" cy="2331720"/>
                          </a:xfrm>
                          <a:prstGeom prst="rect">
                            <a:avLst/>
                          </a:prstGeom>
                          <a:noFill/>
                          <a:ln>
                            <a:noFill/>
                          </a:ln>
                        </pic:spPr>
                      </pic:pic>
                    </a:graphicData>
                  </a:graphic>
                </wp:inline>
              </w:drawing>
            </w:r>
          </w:p>
        </w:tc>
      </w:tr>
    </w:tbl>
    <w:p>
      <w:pPr>
        <w:pStyle w:val="10"/>
        <w:bidi w:val="0"/>
        <w:rPr>
          <w:rFonts w:hint="eastAsia"/>
          <w:lang w:val="en-US" w:eastAsia="zh-CN"/>
        </w:rPr>
      </w:pPr>
      <w:r>
        <w:rPr>
          <w:rFonts w:hint="eastAsia"/>
          <w:lang w:val="en-US" w:eastAsia="zh-CN"/>
        </w:rPr>
        <w:t xml:space="preserve">Even no final conclusion between the 3 alternatives, it can be seen that the common point of all alternatives lies in: activate new beam(s) without additional SSB reception. From RAN4 perspective, which implies the target TCI state is of course known and maintained by UE, so the components of </w:t>
      </w:r>
      <w:r>
        <w:rPr>
          <w:lang w:eastAsia="en-GB"/>
        </w:rPr>
        <w:t>T</w:t>
      </w:r>
      <w:r>
        <w:rPr>
          <w:vertAlign w:val="subscript"/>
          <w:lang w:eastAsia="en-GB"/>
        </w:rPr>
        <w:t xml:space="preserve">L1-RSRP </w:t>
      </w:r>
      <w:r>
        <w:rPr>
          <w:rFonts w:hint="eastAsia"/>
          <w:lang w:val="en-US" w:eastAsia="zh-CN"/>
        </w:rPr>
        <w:t xml:space="preserve">and </w:t>
      </w:r>
      <w:r>
        <w:rPr>
          <w:rFonts w:eastAsia="Malgun Gothic"/>
          <w:lang w:val="en-US" w:eastAsia="zh-CN"/>
        </w:rPr>
        <w:t>T</w:t>
      </w:r>
      <w:r>
        <w:rPr>
          <w:rFonts w:eastAsia="Malgun Gothic"/>
          <w:vertAlign w:val="subscript"/>
          <w:lang w:val="en-US" w:eastAsia="zh-CN"/>
        </w:rPr>
        <w:t>first-SSB</w:t>
      </w:r>
      <w:r>
        <w:rPr>
          <w:rFonts w:eastAsia="Malgun Gothic"/>
          <w:lang w:val="en-US" w:eastAsia="zh-CN"/>
        </w:rPr>
        <w:t>+T</w:t>
      </w:r>
      <w:r>
        <w:rPr>
          <w:rFonts w:eastAsia="Malgun Gothic"/>
          <w:vertAlign w:val="subscript"/>
          <w:lang w:val="en-US" w:eastAsia="zh-CN"/>
        </w:rPr>
        <w:t>SSB-proc</w:t>
      </w:r>
      <w:r>
        <w:rPr>
          <w:rFonts w:hint="eastAsia" w:eastAsia="Malgun Gothic"/>
          <w:vertAlign w:val="subscript"/>
          <w:lang w:val="en-US" w:eastAsia="zh-CN"/>
        </w:rPr>
        <w:t xml:space="preserve"> </w:t>
      </w:r>
      <w:r>
        <w:rPr>
          <w:rFonts w:hint="eastAsia"/>
          <w:lang w:val="en-US" w:eastAsia="zh-CN"/>
        </w:rPr>
        <w:t>in legacy TCI state switching procedure could be ignored after confirmation/acknowledgement from NW or after receiving a TCI state activation command or after sending a UE-initiated beam report.</w:t>
      </w:r>
    </w:p>
    <w:p>
      <w:pPr>
        <w:pStyle w:val="10"/>
        <w:bidi w:val="0"/>
        <w:rPr>
          <w:rFonts w:hint="default"/>
          <w:lang w:val="en-US" w:eastAsia="zh-CN"/>
        </w:rPr>
      </w:pPr>
      <w:r>
        <w:rPr>
          <w:rFonts w:hint="eastAsia"/>
          <w:b/>
          <w:bCs/>
          <w:lang w:val="en-US" w:eastAsia="zh-CN"/>
        </w:rPr>
        <w:t xml:space="preserve">Proposal 6: Based on RAN1 progress, for the TCI state switching triggered by UEIBR(may or may not receive TCI state switching command), UE is assumed to store the QCL properties of the SSB associated with new beam, the legacy TCI state switching components of </w:t>
      </w:r>
      <w:r>
        <w:rPr>
          <w:b/>
          <w:bCs/>
          <w:lang w:eastAsia="en-GB"/>
        </w:rPr>
        <w:t>T</w:t>
      </w:r>
      <w:r>
        <w:rPr>
          <w:b/>
          <w:bCs/>
          <w:vertAlign w:val="subscript"/>
          <w:lang w:eastAsia="en-GB"/>
        </w:rPr>
        <w:t xml:space="preserve">L1-RSRP </w:t>
      </w:r>
      <w:r>
        <w:rPr>
          <w:rFonts w:hint="eastAsia"/>
          <w:b/>
          <w:bCs/>
          <w:lang w:val="en-US" w:eastAsia="zh-CN"/>
        </w:rPr>
        <w:t xml:space="preserve">and </w:t>
      </w:r>
      <w:r>
        <w:rPr>
          <w:rFonts w:eastAsia="Malgun Gothic"/>
          <w:b/>
          <w:bCs/>
          <w:lang w:val="en-US" w:eastAsia="zh-CN"/>
        </w:rPr>
        <w:t>T</w:t>
      </w:r>
      <w:r>
        <w:rPr>
          <w:rFonts w:eastAsia="Malgun Gothic"/>
          <w:b/>
          <w:bCs/>
          <w:vertAlign w:val="subscript"/>
          <w:lang w:val="en-US" w:eastAsia="zh-CN"/>
        </w:rPr>
        <w:t>first-SSB</w:t>
      </w:r>
      <w:r>
        <w:rPr>
          <w:rFonts w:eastAsia="Malgun Gothic"/>
          <w:b/>
          <w:bCs/>
          <w:lang w:val="en-US" w:eastAsia="zh-CN"/>
        </w:rPr>
        <w:t>+T</w:t>
      </w:r>
      <w:r>
        <w:rPr>
          <w:rFonts w:eastAsia="Malgun Gothic"/>
          <w:b/>
          <w:bCs/>
          <w:vertAlign w:val="subscript"/>
          <w:lang w:val="en-US" w:eastAsia="zh-CN"/>
        </w:rPr>
        <w:t>SSB-proc</w:t>
      </w:r>
      <w:r>
        <w:rPr>
          <w:rFonts w:hint="eastAsia" w:eastAsia="Malgun Gothic"/>
          <w:b/>
          <w:bCs/>
          <w:vertAlign w:val="subscript"/>
          <w:lang w:val="en-US" w:eastAsia="zh-CN"/>
        </w:rPr>
        <w:t xml:space="preserve"> </w:t>
      </w:r>
      <w:r>
        <w:rPr>
          <w:rFonts w:hint="eastAsia"/>
          <w:b/>
          <w:bCs/>
          <w:lang w:val="en-US" w:eastAsia="zh-CN"/>
        </w:rPr>
        <w:t>are ignored.</w:t>
      </w:r>
    </w:p>
    <w:p>
      <w:pPr>
        <w:pStyle w:val="3"/>
        <w:bidi w:val="0"/>
        <w:rPr>
          <w:rFonts w:hint="eastAsia"/>
          <w:lang w:val="en-US" w:eastAsia="zh-CN"/>
        </w:rPr>
      </w:pPr>
      <w:r>
        <w:rPr>
          <w:rFonts w:hint="eastAsia"/>
          <w:lang w:val="en-US" w:eastAsia="zh-CN"/>
        </w:rPr>
        <w:t>2.2 CSI-RS based measurement</w:t>
      </w:r>
    </w:p>
    <w:p>
      <w:pPr>
        <w:pStyle w:val="10"/>
        <w:bidi w:val="0"/>
        <w:rPr>
          <w:rFonts w:hint="eastAsia"/>
          <w:lang w:val="en-US" w:eastAsia="zh-CN"/>
        </w:rPr>
      </w:pPr>
      <w:r>
        <w:rPr>
          <w:rFonts w:hint="eastAsia"/>
          <w:lang w:val="en-US" w:eastAsia="zh-CN"/>
        </w:rPr>
        <w:t>In last meeting, warm discussion around CSI-RS based measurement for inter-cell BM was held but unfortunately no final conclusion was achieved.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0"/>
              <w:numPr>
                <w:ilvl w:val="0"/>
                <w:numId w:val="4"/>
              </w:numPr>
              <w:overflowPunct/>
              <w:autoSpaceDE/>
              <w:autoSpaceDN/>
              <w:adjustRightInd/>
              <w:spacing w:after="120"/>
              <w:ind w:left="720" w:firstLineChars="0"/>
              <w:textAlignment w:val="auto"/>
              <w:rPr>
                <w:rFonts w:eastAsia="宋体"/>
                <w:szCs w:val="24"/>
                <w:lang w:eastAsia="zh-CN"/>
              </w:rPr>
            </w:pPr>
            <w:r>
              <w:rPr>
                <w:rFonts w:hint="eastAsia" w:eastAsia="宋体"/>
                <w:szCs w:val="24"/>
                <w:lang w:eastAsia="zh-CN"/>
              </w:rPr>
              <w:t>O</w:t>
            </w:r>
            <w:r>
              <w:rPr>
                <w:rFonts w:eastAsia="宋体"/>
                <w:szCs w:val="24"/>
                <w:lang w:eastAsia="zh-CN"/>
              </w:rPr>
              <w:t xml:space="preserve">ption 1: </w:t>
            </w:r>
          </w:p>
          <w:p>
            <w:pPr>
              <w:pStyle w:val="30"/>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Not</w:t>
            </w:r>
            <w:r>
              <w:rPr>
                <w:lang w:eastAsia="zh-CN"/>
              </w:rPr>
              <w:t xml:space="preserve"> introduce in Rel-19 CSI-RS based L1-RSRP measurements for inter-cell beam management</w:t>
            </w:r>
          </w:p>
          <w:p>
            <w:pPr>
              <w:pStyle w:val="30"/>
              <w:numPr>
                <w:ilvl w:val="0"/>
                <w:numId w:val="4"/>
              </w:numPr>
              <w:overflowPunct/>
              <w:autoSpaceDE/>
              <w:autoSpaceDN/>
              <w:adjustRightInd/>
              <w:spacing w:after="120"/>
              <w:ind w:left="720" w:firstLineChars="0"/>
              <w:textAlignment w:val="auto"/>
              <w:rPr>
                <w:rFonts w:eastAsia="宋体"/>
                <w:szCs w:val="24"/>
                <w:lang w:eastAsia="zh-CN"/>
              </w:rPr>
            </w:pPr>
            <w:r>
              <w:rPr>
                <w:rFonts w:hint="eastAsia" w:eastAsia="宋体"/>
                <w:szCs w:val="24"/>
                <w:lang w:eastAsia="zh-CN"/>
              </w:rPr>
              <w:t>O</w:t>
            </w:r>
            <w:r>
              <w:rPr>
                <w:rFonts w:eastAsia="宋体"/>
                <w:szCs w:val="24"/>
                <w:lang w:eastAsia="zh-CN"/>
              </w:rPr>
              <w:t>ption 2:</w:t>
            </w:r>
          </w:p>
          <w:p>
            <w:pPr>
              <w:pStyle w:val="30"/>
              <w:numPr>
                <w:ilvl w:val="1"/>
                <w:numId w:val="4"/>
              </w:numPr>
              <w:overflowPunct/>
              <w:autoSpaceDE/>
              <w:autoSpaceDN/>
              <w:adjustRightInd/>
              <w:spacing w:after="120"/>
              <w:ind w:firstLineChars="0"/>
              <w:textAlignment w:val="auto"/>
              <w:rPr>
                <w:rFonts w:hint="default"/>
                <w:vertAlign w:val="baseline"/>
                <w:lang w:val="en-US" w:eastAsia="zh-CN"/>
              </w:rPr>
            </w:pPr>
            <w:r>
              <w:t>Reuse the same requirements structure as that in Rel-17 9.5. No need to add sharing factor for serving cell CSI-RS and NSC CSI-RS. From the configuration of CSI-RS perspective, there is only one configuration. If this CSI-RS is QCLed to the SSB of serving cell or SSB of additionPCI cell, they use the same set of requirements.</w:t>
            </w:r>
          </w:p>
        </w:tc>
      </w:tr>
    </w:tbl>
    <w:p>
      <w:pPr>
        <w:pStyle w:val="10"/>
        <w:bidi w:val="0"/>
        <w:rPr>
          <w:rFonts w:hint="eastAsia"/>
          <w:lang w:val="en-US" w:eastAsia="zh-CN"/>
        </w:rPr>
      </w:pPr>
      <w:r>
        <w:rPr>
          <w:rFonts w:hint="eastAsia"/>
          <w:lang w:val="en-US" w:eastAsia="zh-CN"/>
        </w:rPr>
        <w:t>The above options were on the table the Option 2 is preferred by the majority. Actually the diversity is caused by the vague in existing Chaper 9.5 of TS38.133. It should be noted that both intra-cell and inter-cell cases are mentioned in the objetive of the WID, and both SSB and CSI-RS resource are referred by RAN1. So it is necessary to define requirements for CSI-RS based L1-RSRP measurement for both intra-cell and inter-cell BM.</w:t>
      </w:r>
    </w:p>
    <w:p>
      <w:pPr>
        <w:pStyle w:val="10"/>
        <w:bidi w:val="0"/>
        <w:rPr>
          <w:rFonts w:hint="eastAsia"/>
          <w:lang w:val="en-US" w:eastAsia="zh-CN"/>
        </w:rPr>
      </w:pPr>
      <w:r>
        <w:rPr>
          <w:rFonts w:hint="eastAsia"/>
          <w:lang w:val="en-US" w:eastAsia="zh-CN"/>
        </w:rPr>
        <w:t>If the CSI-RS is QCLed to the SSB of serving cell or the SSB of additionPCI cell, provided the known condition and the time offset condition defined in R17 ICBM can meet, same requirements structure in Chapter 9.5 could be reused. As a result, we agree Option 2, i.e. Reuse the same requirements structure as that in Rel-17 9.5. No need to add sharing factor for serving cell CSI-RS and NSC CSI-RS. From the configuration of CSI-RS perspective, there is only one configuration. If this CSI-RS is QCLed to the SSB of serving cell or SSB of additionPCI cell, they use the same set of requirements.</w:t>
      </w:r>
    </w:p>
    <w:p>
      <w:pPr>
        <w:pStyle w:val="10"/>
        <w:keepNext w:val="0"/>
        <w:keepLines w:val="0"/>
        <w:pageBreakBefore w:val="0"/>
        <w:widowControl/>
        <w:kinsoku/>
        <w:wordWrap/>
        <w:overflowPunct/>
        <w:topLinePunct w:val="0"/>
        <w:autoSpaceDE/>
        <w:autoSpaceDN/>
        <w:bidi w:val="0"/>
        <w:adjustRightInd/>
        <w:snapToGrid/>
        <w:textAlignment w:val="auto"/>
        <w:rPr>
          <w:rFonts w:hint="eastAsia"/>
          <w:b/>
          <w:bCs/>
          <w:lang w:val="en-US" w:eastAsia="zh-CN"/>
        </w:rPr>
      </w:pPr>
      <w:r>
        <w:rPr>
          <w:rFonts w:hint="eastAsia"/>
          <w:b/>
          <w:bCs/>
          <w:lang w:val="en-US" w:eastAsia="zh-CN"/>
        </w:rPr>
        <w:t xml:space="preserve">Proposal 7: RAN4 needs to define requirements for CSI-RS based measurements including both intra-cell and inter-cell cases. </w:t>
      </w:r>
    </w:p>
    <w:p>
      <w:pPr>
        <w:pStyle w:val="10"/>
        <w:keepNext w:val="0"/>
        <w:keepLines w:val="0"/>
        <w:pageBreakBefore w:val="0"/>
        <w:widowControl/>
        <w:numPr>
          <w:ilvl w:val="0"/>
          <w:numId w:val="6"/>
        </w:numPr>
        <w:kinsoku/>
        <w:wordWrap/>
        <w:overflowPunct/>
        <w:topLinePunct w:val="0"/>
        <w:autoSpaceDE/>
        <w:autoSpaceDN/>
        <w:bidi w:val="0"/>
        <w:adjustRightInd/>
        <w:snapToGrid/>
        <w:ind w:left="420" w:leftChars="0" w:hanging="420" w:firstLineChars="0"/>
        <w:textAlignment w:val="auto"/>
        <w:rPr>
          <w:rFonts w:hint="default"/>
          <w:lang w:val="en-US" w:eastAsia="zh-CN"/>
        </w:rPr>
      </w:pPr>
      <w:r>
        <w:rPr>
          <w:rFonts w:hint="eastAsia"/>
          <w:b/>
          <w:bCs/>
          <w:lang w:val="en-US" w:eastAsia="zh-CN"/>
        </w:rPr>
        <w:t>Reuse the same requirements structure as that in Rel-17 9.5. No need to add sharing factor for serving cell CSI-RS and NSC CSI-RS. From the configuration of CSI-RS perspective, there is only one configuration. If this CSI-RS is QCLed to the SSB of serving cell or SSB of additionPCI cell, they use the same set of requirements.</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0"/>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observations and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w:t>
      </w:r>
    </w:p>
    <w:p>
      <w:pPr>
        <w:pStyle w:val="10"/>
        <w:bidi w:val="0"/>
        <w:rPr>
          <w:rFonts w:hint="default"/>
          <w:b/>
          <w:bCs/>
          <w:lang w:val="en-US" w:eastAsia="zh-CN"/>
        </w:rPr>
      </w:pPr>
      <w:r>
        <w:rPr>
          <w:rFonts w:hint="eastAsia"/>
          <w:b/>
          <w:bCs/>
          <w:lang w:val="en-US" w:eastAsia="zh-CN"/>
        </w:rPr>
        <w:t xml:space="preserve">Proposal 1: When </w:t>
      </w:r>
      <w:r>
        <w:rPr>
          <w:rFonts w:hint="eastAsia"/>
          <w:b/>
          <w:bCs/>
          <w:i/>
          <w:iCs/>
          <w:lang w:val="en-US" w:eastAsia="zh-CN"/>
        </w:rPr>
        <w:t xml:space="preserve">timeRestrictionForChannelMeasurement </w:t>
      </w:r>
      <w:r>
        <w:rPr>
          <w:rFonts w:hint="eastAsia"/>
          <w:b/>
          <w:bCs/>
          <w:lang w:val="en-US" w:eastAsia="zh-CN"/>
        </w:rPr>
        <w:t>is not configured, reuse the same values of legacy, measurement period is based on 3 sample. No further restriction of UE implimentation.</w:t>
      </w:r>
    </w:p>
    <w:p>
      <w:pPr>
        <w:pStyle w:val="10"/>
        <w:bidi w:val="0"/>
        <w:rPr>
          <w:rFonts w:hint="default"/>
          <w:lang w:val="en-US" w:eastAsia="zh-CN"/>
        </w:rPr>
      </w:pPr>
      <w:r>
        <w:rPr>
          <w:rFonts w:hint="eastAsia"/>
          <w:b/>
          <w:bCs/>
          <w:lang w:val="en-US" w:eastAsia="zh-CN"/>
        </w:rPr>
        <w:t>Proposal 2: Starting from the definition of the starting point of the event triggered measurement reporting delay, Option 2 is more accurate than Option 1, i.e. if the event is triggered by the current beam measurement, the event triggered measurement delay is T</w:t>
      </w:r>
      <w:r>
        <w:rPr>
          <w:rFonts w:hint="eastAsia"/>
          <w:b/>
          <w:bCs/>
          <w:sz w:val="13"/>
          <w:szCs w:val="13"/>
          <w:lang w:val="en-US" w:eastAsia="zh-CN"/>
        </w:rPr>
        <w:t>L1_measurement periods_currentbeam</w:t>
      </w:r>
      <w:r>
        <w:rPr>
          <w:rFonts w:hint="eastAsia"/>
          <w:b/>
          <w:bCs/>
          <w:lang w:val="en-US" w:eastAsia="zh-CN"/>
        </w:rPr>
        <w:t>. If the event is triggered by the new beam measurement, the event triggered measurement delay is T</w:t>
      </w:r>
      <w:r>
        <w:rPr>
          <w:rFonts w:hint="eastAsia"/>
          <w:b/>
          <w:bCs/>
          <w:sz w:val="13"/>
          <w:szCs w:val="13"/>
          <w:lang w:val="en-US" w:eastAsia="zh-CN"/>
        </w:rPr>
        <w:t>L1_measurement periods_newbeam</w:t>
      </w:r>
      <w:r>
        <w:rPr>
          <w:rFonts w:hint="eastAsia"/>
          <w:b/>
          <w:bCs/>
          <w:lang w:val="en-US" w:eastAsia="zh-CN"/>
        </w:rPr>
        <w:t xml:space="preserve">. </w:t>
      </w:r>
    </w:p>
    <w:p>
      <w:pPr>
        <w:pStyle w:val="10"/>
        <w:bidi w:val="0"/>
        <w:rPr>
          <w:rFonts w:hint="default"/>
          <w:lang w:val="en-US" w:eastAsia="zh-CN"/>
        </w:rPr>
      </w:pPr>
      <w:r>
        <w:rPr>
          <w:rFonts w:hint="eastAsia"/>
          <w:b/>
          <w:bCs/>
          <w:lang w:val="en-US" w:eastAsia="zh-CN"/>
        </w:rPr>
        <w:t>Proposal 3: For Event-1, the requirements could be derived from Event-2 with only current beam been involved in.</w:t>
      </w:r>
    </w:p>
    <w:p>
      <w:pPr>
        <w:pStyle w:val="10"/>
        <w:bidi w:val="0"/>
        <w:rPr>
          <w:rFonts w:hint="default"/>
          <w:lang w:val="en-US" w:eastAsia="zh-CN"/>
        </w:rPr>
      </w:pPr>
      <w:r>
        <w:rPr>
          <w:rFonts w:hint="eastAsia"/>
          <w:b/>
          <w:bCs/>
          <w:lang w:val="en-US" w:eastAsia="zh-CN"/>
        </w:rPr>
        <w:t>Proposal 4: For Event-7, the requirements could be derived from Event-2 with more candidate beams been involved in.</w:t>
      </w:r>
    </w:p>
    <w:p>
      <w:pPr>
        <w:pStyle w:val="10"/>
        <w:bidi w:val="0"/>
        <w:rPr>
          <w:rFonts w:hint="default"/>
          <w:lang w:val="en-US" w:eastAsia="zh-CN"/>
        </w:rPr>
      </w:pPr>
      <w:r>
        <w:rPr>
          <w:rFonts w:hint="eastAsia"/>
          <w:b/>
          <w:bCs/>
          <w:lang w:val="en-US" w:eastAsia="zh-CN"/>
        </w:rPr>
        <w:t>Proposal 5: For Event-2, both the basic Case 1 and the optional Case 2 should be considered when defining the evaluation period. For the optional Case 2, the sample number M and timer X should be considered.</w:t>
      </w:r>
    </w:p>
    <w:p>
      <w:pPr>
        <w:pStyle w:val="10"/>
        <w:bidi w:val="0"/>
        <w:rPr>
          <w:rFonts w:hint="default"/>
          <w:lang w:val="en-US" w:eastAsia="zh-CN"/>
        </w:rPr>
      </w:pPr>
      <w:r>
        <w:rPr>
          <w:rFonts w:hint="eastAsia"/>
          <w:b/>
          <w:bCs/>
          <w:lang w:val="en-US" w:eastAsia="zh-CN"/>
        </w:rPr>
        <w:t xml:space="preserve">Proposal 6: Based on RAN1 progress, for the TCI state switching triggered by UEIBR(may or may not receive TCI state switching command), UE is assumed to store the QCL properties of the SSB associated with new beam, the legacy TCI state switching components of </w:t>
      </w:r>
      <w:r>
        <w:rPr>
          <w:b/>
          <w:bCs/>
          <w:lang w:eastAsia="en-GB"/>
        </w:rPr>
        <w:t>T</w:t>
      </w:r>
      <w:r>
        <w:rPr>
          <w:b/>
          <w:bCs/>
          <w:vertAlign w:val="subscript"/>
          <w:lang w:eastAsia="en-GB"/>
        </w:rPr>
        <w:t xml:space="preserve">L1-RSRP </w:t>
      </w:r>
      <w:r>
        <w:rPr>
          <w:rFonts w:hint="eastAsia"/>
          <w:b/>
          <w:bCs/>
          <w:lang w:val="en-US" w:eastAsia="zh-CN"/>
        </w:rPr>
        <w:t xml:space="preserve">and </w:t>
      </w:r>
      <w:r>
        <w:rPr>
          <w:rFonts w:eastAsia="Malgun Gothic"/>
          <w:b/>
          <w:bCs/>
          <w:lang w:val="en-US" w:eastAsia="zh-CN"/>
        </w:rPr>
        <w:t>T</w:t>
      </w:r>
      <w:r>
        <w:rPr>
          <w:rFonts w:eastAsia="Malgun Gothic"/>
          <w:b/>
          <w:bCs/>
          <w:vertAlign w:val="subscript"/>
          <w:lang w:val="en-US" w:eastAsia="zh-CN"/>
        </w:rPr>
        <w:t>first-SSB</w:t>
      </w:r>
      <w:r>
        <w:rPr>
          <w:rFonts w:eastAsia="Malgun Gothic"/>
          <w:b/>
          <w:bCs/>
          <w:lang w:val="en-US" w:eastAsia="zh-CN"/>
        </w:rPr>
        <w:t>+T</w:t>
      </w:r>
      <w:r>
        <w:rPr>
          <w:rFonts w:eastAsia="Malgun Gothic"/>
          <w:b/>
          <w:bCs/>
          <w:vertAlign w:val="subscript"/>
          <w:lang w:val="en-US" w:eastAsia="zh-CN"/>
        </w:rPr>
        <w:t>SSB-proc</w:t>
      </w:r>
      <w:r>
        <w:rPr>
          <w:rFonts w:hint="eastAsia" w:eastAsia="Malgun Gothic"/>
          <w:b/>
          <w:bCs/>
          <w:vertAlign w:val="subscript"/>
          <w:lang w:val="en-US" w:eastAsia="zh-CN"/>
        </w:rPr>
        <w:t xml:space="preserve"> </w:t>
      </w:r>
      <w:r>
        <w:rPr>
          <w:rFonts w:hint="eastAsia"/>
          <w:b/>
          <w:bCs/>
          <w:lang w:val="en-US" w:eastAsia="zh-CN"/>
        </w:rPr>
        <w:t>are ignored.</w:t>
      </w:r>
    </w:p>
    <w:p>
      <w:pPr>
        <w:pStyle w:val="10"/>
        <w:keepNext w:val="0"/>
        <w:keepLines w:val="0"/>
        <w:pageBreakBefore w:val="0"/>
        <w:widowControl/>
        <w:kinsoku/>
        <w:wordWrap/>
        <w:overflowPunct/>
        <w:topLinePunct w:val="0"/>
        <w:autoSpaceDE/>
        <w:autoSpaceDN/>
        <w:bidi w:val="0"/>
        <w:adjustRightInd/>
        <w:snapToGrid/>
        <w:textAlignment w:val="auto"/>
        <w:rPr>
          <w:rFonts w:hint="eastAsia"/>
          <w:b/>
          <w:bCs/>
          <w:lang w:val="en-US" w:eastAsia="zh-CN"/>
        </w:rPr>
      </w:pPr>
      <w:r>
        <w:rPr>
          <w:rFonts w:hint="eastAsia"/>
          <w:b/>
          <w:bCs/>
          <w:lang w:val="en-US" w:eastAsia="zh-CN"/>
        </w:rPr>
        <w:t xml:space="preserve">Proposal 7: RAN4 needs to define requirements for CSI-RS based measurements including both intra-cell and inter-cell cases. </w:t>
      </w:r>
    </w:p>
    <w:p>
      <w:pPr>
        <w:pStyle w:val="10"/>
        <w:keepNext w:val="0"/>
        <w:keepLines w:val="0"/>
        <w:pageBreakBefore w:val="0"/>
        <w:widowControl/>
        <w:numPr>
          <w:ilvl w:val="0"/>
          <w:numId w:val="6"/>
        </w:numPr>
        <w:kinsoku/>
        <w:wordWrap/>
        <w:overflowPunct/>
        <w:topLinePunct w:val="0"/>
        <w:autoSpaceDE/>
        <w:autoSpaceDN/>
        <w:bidi w:val="0"/>
        <w:adjustRightInd/>
        <w:snapToGrid/>
        <w:ind w:left="420" w:leftChars="0" w:hanging="420" w:firstLineChars="0"/>
        <w:textAlignment w:val="auto"/>
        <w:rPr>
          <w:rFonts w:hint="eastAsia" w:eastAsia="宋体"/>
          <w:bCs/>
          <w:color w:val="auto"/>
          <w:sz w:val="20"/>
          <w:szCs w:val="20"/>
          <w:lang w:val="en-US" w:eastAsia="zh-CN"/>
        </w:rPr>
      </w:pPr>
      <w:r>
        <w:rPr>
          <w:rFonts w:hint="eastAsia"/>
          <w:b/>
          <w:bCs/>
          <w:lang w:val="en-US" w:eastAsia="zh-CN"/>
        </w:rPr>
        <w:t>Reuse the same requirements structure as that in Rel-17 9.5. No need to add sharing factor for serving cell CSI-RS and NSC CSI-RS. From the configuration of CSI-RS perspective, there is only one configuration. If this CSI-RS is QCLed to the SSB of serving cell or SSB of additionPCI cell, they use the same set of requirements.</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60"/>
        <w:numPr>
          <w:ilvl w:val="0"/>
          <w:numId w:val="7"/>
        </w:numPr>
        <w:spacing w:after="120" w:line="288" w:lineRule="auto"/>
        <w:ind w:firstLineChars="0"/>
        <w:rPr>
          <w:rFonts w:hint="eastAsia"/>
          <w:color w:val="auto"/>
          <w:sz w:val="20"/>
          <w:szCs w:val="20"/>
          <w:highlight w:val="none"/>
          <w:lang w:val="en-US" w:eastAsia="zh-CN"/>
        </w:rPr>
      </w:pPr>
      <w:r>
        <w:rPr>
          <w:rFonts w:hint="eastAsia"/>
          <w:color w:val="auto"/>
          <w:sz w:val="20"/>
          <w:szCs w:val="20"/>
          <w:highlight w:val="none"/>
          <w:lang w:val="en-US" w:eastAsia="zh-CN"/>
        </w:rPr>
        <w:t>R4-2504902, WF on RRM requirements for NR_MIMO_Ph5_Part1, Samsung, RAN4#114bis</w:t>
      </w:r>
    </w:p>
    <w:p>
      <w:pPr>
        <w:pStyle w:val="60"/>
        <w:numPr>
          <w:ilvl w:val="0"/>
          <w:numId w:val="7"/>
        </w:numPr>
        <w:spacing w:after="120" w:line="288" w:lineRule="auto"/>
        <w:ind w:firstLineChars="0"/>
        <w:rPr>
          <w:rFonts w:hint="eastAsia"/>
          <w:color w:val="auto"/>
          <w:sz w:val="20"/>
          <w:szCs w:val="20"/>
          <w:highlight w:val="none"/>
          <w:lang w:val="en-US" w:eastAsia="zh-CN"/>
        </w:rPr>
      </w:pPr>
      <w:r>
        <w:rPr>
          <w:rFonts w:hint="eastAsia" w:eastAsia="宋体"/>
          <w:sz w:val="20"/>
          <w:szCs w:val="18"/>
          <w:lang w:val="en-US" w:eastAsia="zh-CN"/>
        </w:rPr>
        <w:t>Final_Minutes_report_RAN1#116_v100</w:t>
      </w:r>
    </w:p>
    <w:p>
      <w:pPr>
        <w:pStyle w:val="60"/>
        <w:numPr>
          <w:ilvl w:val="0"/>
          <w:numId w:val="7"/>
        </w:numPr>
        <w:spacing w:after="120" w:line="288" w:lineRule="auto"/>
        <w:ind w:firstLineChars="0"/>
        <w:rPr>
          <w:rFonts w:hint="eastAsia"/>
          <w:color w:val="auto"/>
          <w:sz w:val="20"/>
          <w:szCs w:val="20"/>
          <w:highlight w:val="none"/>
          <w:lang w:val="en-US" w:eastAsia="zh-CN"/>
        </w:rPr>
      </w:pPr>
      <w:r>
        <w:rPr>
          <w:rFonts w:hint="eastAsia" w:eastAsia="宋体"/>
          <w:sz w:val="20"/>
          <w:szCs w:val="18"/>
          <w:lang w:val="en-US" w:eastAsia="zh-CN"/>
        </w:rPr>
        <w:t>Final_Minutes_report_RAN1#116b_v100</w:t>
      </w:r>
    </w:p>
    <w:p>
      <w:pPr>
        <w:pStyle w:val="60"/>
        <w:numPr>
          <w:ilvl w:val="0"/>
          <w:numId w:val="7"/>
        </w:numPr>
        <w:spacing w:after="120" w:line="288" w:lineRule="auto"/>
        <w:ind w:firstLineChars="0"/>
        <w:rPr>
          <w:rFonts w:hint="eastAsia"/>
          <w:color w:val="auto"/>
          <w:sz w:val="20"/>
          <w:szCs w:val="20"/>
          <w:highlight w:val="none"/>
          <w:lang w:val="en-US" w:eastAsia="zh-CN"/>
        </w:rPr>
      </w:pPr>
      <w:r>
        <w:rPr>
          <w:rFonts w:hint="eastAsia" w:eastAsia="宋体"/>
          <w:sz w:val="20"/>
          <w:szCs w:val="18"/>
          <w:lang w:val="en-US" w:eastAsia="zh-CN"/>
        </w:rPr>
        <w:t>Final_Minutes_report_RAN1#117_v020</w:t>
      </w:r>
    </w:p>
    <w:p>
      <w:pPr>
        <w:pStyle w:val="60"/>
        <w:numPr>
          <w:ilvl w:val="0"/>
          <w:numId w:val="0"/>
        </w:numPr>
        <w:spacing w:after="120" w:line="288" w:lineRule="auto"/>
        <w:ind w:leftChars="0"/>
        <w:rPr>
          <w:rFonts w:hint="eastAsia"/>
          <w:color w:val="auto"/>
          <w:sz w:val="20"/>
          <w:szCs w:val="20"/>
          <w:highlight w:val="none"/>
          <w:lang w:val="en-US" w:eastAsia="zh-CN"/>
        </w:rPr>
      </w:pPr>
    </w:p>
    <w:p>
      <w:pPr>
        <w:pStyle w:val="11"/>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v4.2.0">
    <w:altName w:val="Calibri"/>
    <w:panose1 w:val="00000000000000000000"/>
    <w:charset w:val="00"/>
    <w:family w:val="auto"/>
    <w:pitch w:val="default"/>
    <w:sig w:usb0="00000000" w:usb1="00000000" w:usb2="00000000" w:usb3="00000000" w:csb0="00040001" w:csb1="00000000"/>
  </w:font>
  <w:font w:name="PMingLiU">
    <w:panose1 w:val="02020500000000000000"/>
    <w:charset w:val="88"/>
    <w:family w:val="auto"/>
    <w:pitch w:val="default"/>
    <w:sig w:usb0="A00002FF" w:usb1="28CFFCFA" w:usb2="00000016" w:usb3="00000000" w:csb0="00100001" w:csb1="00000000"/>
  </w:font>
  <w:font w:name="Malgun Gothic">
    <w:panose1 w:val="020B0503020000020004"/>
    <w:charset w:val="81"/>
    <w:family w:val="modern"/>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F03C44"/>
    <w:multiLevelType w:val="multilevel"/>
    <w:tmpl w:val="0AF03C44"/>
    <w:lvl w:ilvl="0" w:tentative="0">
      <w:start w:val="1"/>
      <w:numFmt w:val="decimal"/>
      <w:lvlText w:val="[%1]"/>
      <w:lvlJc w:val="left"/>
      <w:pPr>
        <w:ind w:left="360" w:hanging="360"/>
      </w:pPr>
      <w:rPr>
        <w:rFonts w:hint="eastAsia"/>
      </w:rPr>
    </w:lvl>
    <w:lvl w:ilvl="1" w:tentative="0">
      <w:start w:val="1"/>
      <w:numFmt w:val="lowerLetter"/>
      <w:lvlText w:val="%2."/>
      <w:lvlJc w:val="left"/>
      <w:pPr>
        <w:ind w:left="1840" w:hanging="360"/>
      </w:pPr>
    </w:lvl>
    <w:lvl w:ilvl="2" w:tentative="0">
      <w:start w:val="1"/>
      <w:numFmt w:val="lowerRoman"/>
      <w:lvlText w:val="%3."/>
      <w:lvlJc w:val="right"/>
      <w:pPr>
        <w:ind w:left="2560" w:hanging="180"/>
      </w:pPr>
    </w:lvl>
    <w:lvl w:ilvl="3" w:tentative="0">
      <w:start w:val="1"/>
      <w:numFmt w:val="decimal"/>
      <w:lvlText w:val="%4."/>
      <w:lvlJc w:val="left"/>
      <w:pPr>
        <w:ind w:left="3280" w:hanging="360"/>
      </w:pPr>
    </w:lvl>
    <w:lvl w:ilvl="4" w:tentative="0">
      <w:start w:val="1"/>
      <w:numFmt w:val="lowerLetter"/>
      <w:lvlText w:val="%5."/>
      <w:lvlJc w:val="left"/>
      <w:pPr>
        <w:ind w:left="4000" w:hanging="360"/>
      </w:pPr>
    </w:lvl>
    <w:lvl w:ilvl="5" w:tentative="0">
      <w:start w:val="1"/>
      <w:numFmt w:val="lowerRoman"/>
      <w:lvlText w:val="%6."/>
      <w:lvlJc w:val="right"/>
      <w:pPr>
        <w:ind w:left="4720" w:hanging="180"/>
      </w:pPr>
    </w:lvl>
    <w:lvl w:ilvl="6" w:tentative="0">
      <w:start w:val="1"/>
      <w:numFmt w:val="decimal"/>
      <w:lvlText w:val="%7."/>
      <w:lvlJc w:val="left"/>
      <w:pPr>
        <w:ind w:left="5440" w:hanging="360"/>
      </w:pPr>
    </w:lvl>
    <w:lvl w:ilvl="7" w:tentative="0">
      <w:start w:val="1"/>
      <w:numFmt w:val="lowerLetter"/>
      <w:lvlText w:val="%8."/>
      <w:lvlJc w:val="left"/>
      <w:pPr>
        <w:ind w:left="6160" w:hanging="360"/>
      </w:pPr>
    </w:lvl>
    <w:lvl w:ilvl="8" w:tentative="0">
      <w:start w:val="1"/>
      <w:numFmt w:val="lowerRoman"/>
      <w:lvlText w:val="%9."/>
      <w:lvlJc w:val="right"/>
      <w:pPr>
        <w:ind w:left="6880" w:hanging="180"/>
      </w:pPr>
    </w:lvl>
  </w:abstractNum>
  <w:abstractNum w:abstractNumId="1">
    <w:nsid w:val="16E2DA35"/>
    <w:multiLevelType w:val="singleLevel"/>
    <w:tmpl w:val="16E2DA35"/>
    <w:lvl w:ilvl="0" w:tentative="0">
      <w:start w:val="1"/>
      <w:numFmt w:val="bullet"/>
      <w:lvlText w:val=""/>
      <w:lvlJc w:val="left"/>
      <w:pPr>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82B3EF5"/>
    <w:multiLevelType w:val="singleLevel"/>
    <w:tmpl w:val="282B3EF5"/>
    <w:lvl w:ilvl="0" w:tentative="0">
      <w:start w:val="1"/>
      <w:numFmt w:val="bullet"/>
      <w:lvlText w:val=""/>
      <w:lvlJc w:val="left"/>
      <w:pPr>
        <w:ind w:left="420" w:hanging="420"/>
      </w:pPr>
      <w:rPr>
        <w:rFonts w:hint="default" w:ascii="Wingdings" w:hAnsi="Wingdings"/>
      </w:rPr>
    </w:lvl>
  </w:abstractNum>
  <w:abstractNum w:abstractNumId="4">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6">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4"/>
  </w:num>
  <w:num w:numId="3">
    <w:abstractNumId w:val="2"/>
  </w:num>
  <w:num w:numId="4">
    <w:abstractNumId w:val="5"/>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4BC0"/>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13B7B"/>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39C0"/>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3D4F04"/>
    <w:rsid w:val="0449798F"/>
    <w:rsid w:val="0453753A"/>
    <w:rsid w:val="045A5C38"/>
    <w:rsid w:val="04654053"/>
    <w:rsid w:val="046B34D6"/>
    <w:rsid w:val="046D3DD6"/>
    <w:rsid w:val="046F3AAD"/>
    <w:rsid w:val="04793516"/>
    <w:rsid w:val="047A3CFF"/>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D9553D"/>
    <w:rsid w:val="06E87421"/>
    <w:rsid w:val="06F15E1D"/>
    <w:rsid w:val="06F2189D"/>
    <w:rsid w:val="070B7354"/>
    <w:rsid w:val="07192D61"/>
    <w:rsid w:val="072A67BD"/>
    <w:rsid w:val="073E6558"/>
    <w:rsid w:val="074D5303"/>
    <w:rsid w:val="07516DF0"/>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91F99"/>
    <w:rsid w:val="0B6E169D"/>
    <w:rsid w:val="0B735EF6"/>
    <w:rsid w:val="0B8D76AE"/>
    <w:rsid w:val="0B993DEF"/>
    <w:rsid w:val="0BAF5541"/>
    <w:rsid w:val="0BB0429A"/>
    <w:rsid w:val="0BB97253"/>
    <w:rsid w:val="0BC0584B"/>
    <w:rsid w:val="0BDE36C2"/>
    <w:rsid w:val="0BE1300C"/>
    <w:rsid w:val="0BFF5FC6"/>
    <w:rsid w:val="0C265CE3"/>
    <w:rsid w:val="0C394019"/>
    <w:rsid w:val="0C491F24"/>
    <w:rsid w:val="0C5D35AC"/>
    <w:rsid w:val="0C636AE4"/>
    <w:rsid w:val="0C6D1703"/>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82368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7E44DB"/>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BB2439"/>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667D5"/>
    <w:rsid w:val="17B800D8"/>
    <w:rsid w:val="17BC1358"/>
    <w:rsid w:val="17C75441"/>
    <w:rsid w:val="17D90F2F"/>
    <w:rsid w:val="17E21B65"/>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45CAA"/>
    <w:rsid w:val="19CE6E52"/>
    <w:rsid w:val="19CF0631"/>
    <w:rsid w:val="19D55D37"/>
    <w:rsid w:val="19DF2889"/>
    <w:rsid w:val="1A1C23B7"/>
    <w:rsid w:val="1A273DF6"/>
    <w:rsid w:val="1A2810B2"/>
    <w:rsid w:val="1A4F4617"/>
    <w:rsid w:val="1A605D51"/>
    <w:rsid w:val="1A8264EB"/>
    <w:rsid w:val="1A8541DD"/>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53DA4"/>
    <w:rsid w:val="1E0B3A3E"/>
    <w:rsid w:val="1E1016BE"/>
    <w:rsid w:val="1E130F58"/>
    <w:rsid w:val="1E132F88"/>
    <w:rsid w:val="1E152CCF"/>
    <w:rsid w:val="1E186D0C"/>
    <w:rsid w:val="1E2867E9"/>
    <w:rsid w:val="1E2D5830"/>
    <w:rsid w:val="1E322697"/>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E64EB2"/>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CE2978"/>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E3030"/>
    <w:rsid w:val="24AF10AE"/>
    <w:rsid w:val="24B36018"/>
    <w:rsid w:val="24B904B5"/>
    <w:rsid w:val="24BA56EB"/>
    <w:rsid w:val="24D4257E"/>
    <w:rsid w:val="24D91A37"/>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396E1B"/>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963E0C"/>
    <w:rsid w:val="28B05368"/>
    <w:rsid w:val="28C81976"/>
    <w:rsid w:val="28FE4BB8"/>
    <w:rsid w:val="29106F5A"/>
    <w:rsid w:val="2926398A"/>
    <w:rsid w:val="2938186E"/>
    <w:rsid w:val="29472B8C"/>
    <w:rsid w:val="294C1A40"/>
    <w:rsid w:val="29590D42"/>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453FA"/>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4260E"/>
    <w:rsid w:val="2DEE06C1"/>
    <w:rsid w:val="2DFB58F0"/>
    <w:rsid w:val="2E014790"/>
    <w:rsid w:val="2E0265C0"/>
    <w:rsid w:val="2E1017A1"/>
    <w:rsid w:val="2E540AA2"/>
    <w:rsid w:val="2E8D151C"/>
    <w:rsid w:val="2E9A328C"/>
    <w:rsid w:val="2E9B6813"/>
    <w:rsid w:val="2E9C68B8"/>
    <w:rsid w:val="2E9C766C"/>
    <w:rsid w:val="2EA9176F"/>
    <w:rsid w:val="2EAE3922"/>
    <w:rsid w:val="2EB1033E"/>
    <w:rsid w:val="2EB32811"/>
    <w:rsid w:val="2EB727B2"/>
    <w:rsid w:val="2EE51747"/>
    <w:rsid w:val="2EE77680"/>
    <w:rsid w:val="2EEC1357"/>
    <w:rsid w:val="2EEE1C8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9E3F0A"/>
    <w:rsid w:val="30BC5A16"/>
    <w:rsid w:val="30BF26D3"/>
    <w:rsid w:val="30C64B71"/>
    <w:rsid w:val="30C84BF8"/>
    <w:rsid w:val="30CC08EC"/>
    <w:rsid w:val="30E45251"/>
    <w:rsid w:val="312143F7"/>
    <w:rsid w:val="31243B22"/>
    <w:rsid w:val="31326533"/>
    <w:rsid w:val="313553C8"/>
    <w:rsid w:val="31491162"/>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2A79A4"/>
    <w:rsid w:val="34320003"/>
    <w:rsid w:val="343F1997"/>
    <w:rsid w:val="34404F77"/>
    <w:rsid w:val="34440AE0"/>
    <w:rsid w:val="344E7B7B"/>
    <w:rsid w:val="34552C20"/>
    <w:rsid w:val="34806536"/>
    <w:rsid w:val="34807672"/>
    <w:rsid w:val="34934CB1"/>
    <w:rsid w:val="349F7CE9"/>
    <w:rsid w:val="34C43C38"/>
    <w:rsid w:val="34CB2E3B"/>
    <w:rsid w:val="34CD1A98"/>
    <w:rsid w:val="34CF2BD8"/>
    <w:rsid w:val="34ED1C61"/>
    <w:rsid w:val="34F04638"/>
    <w:rsid w:val="351457B8"/>
    <w:rsid w:val="353E0BCA"/>
    <w:rsid w:val="35444C30"/>
    <w:rsid w:val="354B524C"/>
    <w:rsid w:val="354B77FD"/>
    <w:rsid w:val="354F34D3"/>
    <w:rsid w:val="356E1F2A"/>
    <w:rsid w:val="3576225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12B12"/>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94F3C"/>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2C5002"/>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614632"/>
    <w:rsid w:val="3F6A6AC4"/>
    <w:rsid w:val="3F6B6300"/>
    <w:rsid w:val="3F7716E8"/>
    <w:rsid w:val="3F7F143C"/>
    <w:rsid w:val="3F8561CC"/>
    <w:rsid w:val="3F927DA1"/>
    <w:rsid w:val="3F9315BF"/>
    <w:rsid w:val="3FA73B7E"/>
    <w:rsid w:val="3FAB4A68"/>
    <w:rsid w:val="3FB86017"/>
    <w:rsid w:val="3FBE37A3"/>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807EAE"/>
    <w:rsid w:val="408D50F6"/>
    <w:rsid w:val="408F4E71"/>
    <w:rsid w:val="40940A3E"/>
    <w:rsid w:val="409411F0"/>
    <w:rsid w:val="40A176E7"/>
    <w:rsid w:val="40C018E0"/>
    <w:rsid w:val="40C765F3"/>
    <w:rsid w:val="40CB19CC"/>
    <w:rsid w:val="40D57A9D"/>
    <w:rsid w:val="40E215B3"/>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36C0A"/>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E2100"/>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3355B"/>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8FD70CE"/>
    <w:rsid w:val="491A7B75"/>
    <w:rsid w:val="493776D8"/>
    <w:rsid w:val="493801BB"/>
    <w:rsid w:val="493C6BB3"/>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C02E56"/>
    <w:rsid w:val="4BD85564"/>
    <w:rsid w:val="4BE2120B"/>
    <w:rsid w:val="4BEC690D"/>
    <w:rsid w:val="4BEE5A69"/>
    <w:rsid w:val="4C176A14"/>
    <w:rsid w:val="4C1C63D6"/>
    <w:rsid w:val="4C325FA4"/>
    <w:rsid w:val="4C4153A3"/>
    <w:rsid w:val="4C500D31"/>
    <w:rsid w:val="4C5A2771"/>
    <w:rsid w:val="4C5C3370"/>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8D6039"/>
    <w:rsid w:val="4D924A76"/>
    <w:rsid w:val="4D955C59"/>
    <w:rsid w:val="4DB824B4"/>
    <w:rsid w:val="4DBB15FF"/>
    <w:rsid w:val="4DBB403F"/>
    <w:rsid w:val="4DC33AEA"/>
    <w:rsid w:val="4DD23F54"/>
    <w:rsid w:val="4DD47439"/>
    <w:rsid w:val="4DD926D1"/>
    <w:rsid w:val="4DDA7A28"/>
    <w:rsid w:val="4DE5097C"/>
    <w:rsid w:val="4DF036EE"/>
    <w:rsid w:val="4E015C76"/>
    <w:rsid w:val="4E0F6ADF"/>
    <w:rsid w:val="4E292C46"/>
    <w:rsid w:val="4E310026"/>
    <w:rsid w:val="4E4A2325"/>
    <w:rsid w:val="4E507692"/>
    <w:rsid w:val="4E591DB2"/>
    <w:rsid w:val="4E603881"/>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66BAB"/>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C1CEF"/>
    <w:rsid w:val="52632F70"/>
    <w:rsid w:val="528B5767"/>
    <w:rsid w:val="529435B7"/>
    <w:rsid w:val="529C69A9"/>
    <w:rsid w:val="52A05116"/>
    <w:rsid w:val="52A77D4F"/>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F501CE"/>
    <w:rsid w:val="54F64B1D"/>
    <w:rsid w:val="552C7D51"/>
    <w:rsid w:val="55352D36"/>
    <w:rsid w:val="55367BF4"/>
    <w:rsid w:val="55486565"/>
    <w:rsid w:val="555D33E0"/>
    <w:rsid w:val="555E3423"/>
    <w:rsid w:val="5560645C"/>
    <w:rsid w:val="556A172E"/>
    <w:rsid w:val="5577638E"/>
    <w:rsid w:val="55793155"/>
    <w:rsid w:val="5594082D"/>
    <w:rsid w:val="55A407A5"/>
    <w:rsid w:val="55B1164D"/>
    <w:rsid w:val="55B4735E"/>
    <w:rsid w:val="55BB221D"/>
    <w:rsid w:val="55CD1687"/>
    <w:rsid w:val="55EB16E2"/>
    <w:rsid w:val="5612283D"/>
    <w:rsid w:val="56371459"/>
    <w:rsid w:val="563C6522"/>
    <w:rsid w:val="563E23DC"/>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EF622F"/>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9015F"/>
    <w:rsid w:val="582F1895"/>
    <w:rsid w:val="58302CCE"/>
    <w:rsid w:val="58474CE2"/>
    <w:rsid w:val="584B6A8E"/>
    <w:rsid w:val="58532FAC"/>
    <w:rsid w:val="585A78D7"/>
    <w:rsid w:val="585C6786"/>
    <w:rsid w:val="58793674"/>
    <w:rsid w:val="58804FBD"/>
    <w:rsid w:val="589408A7"/>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A2663"/>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30C18"/>
    <w:rsid w:val="5FBA395F"/>
    <w:rsid w:val="5FBA5966"/>
    <w:rsid w:val="5FBD4362"/>
    <w:rsid w:val="5FBE2B99"/>
    <w:rsid w:val="5FD97DB6"/>
    <w:rsid w:val="5FDC5DB4"/>
    <w:rsid w:val="5FF60AC8"/>
    <w:rsid w:val="5FFE006B"/>
    <w:rsid w:val="601A26C3"/>
    <w:rsid w:val="601F0157"/>
    <w:rsid w:val="60264CE8"/>
    <w:rsid w:val="60340230"/>
    <w:rsid w:val="6040432D"/>
    <w:rsid w:val="60425E29"/>
    <w:rsid w:val="60626C20"/>
    <w:rsid w:val="60706A78"/>
    <w:rsid w:val="608F7640"/>
    <w:rsid w:val="60946DA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EB7C78"/>
    <w:rsid w:val="62F23049"/>
    <w:rsid w:val="63026ED7"/>
    <w:rsid w:val="630C63B9"/>
    <w:rsid w:val="634C244A"/>
    <w:rsid w:val="63581625"/>
    <w:rsid w:val="635902CD"/>
    <w:rsid w:val="6359154E"/>
    <w:rsid w:val="63660C1E"/>
    <w:rsid w:val="636810D4"/>
    <w:rsid w:val="63AB150B"/>
    <w:rsid w:val="63C11EF5"/>
    <w:rsid w:val="63C40D91"/>
    <w:rsid w:val="63C532AF"/>
    <w:rsid w:val="63C55572"/>
    <w:rsid w:val="63C90630"/>
    <w:rsid w:val="63CC1082"/>
    <w:rsid w:val="63D94F4D"/>
    <w:rsid w:val="63E271B2"/>
    <w:rsid w:val="63F54718"/>
    <w:rsid w:val="63F77EDC"/>
    <w:rsid w:val="63FA567E"/>
    <w:rsid w:val="640A4B8F"/>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4FA1D2F"/>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355606"/>
    <w:rsid w:val="664B5C0B"/>
    <w:rsid w:val="665244EE"/>
    <w:rsid w:val="66547455"/>
    <w:rsid w:val="666B43E4"/>
    <w:rsid w:val="6678346C"/>
    <w:rsid w:val="66A32FBE"/>
    <w:rsid w:val="66B11862"/>
    <w:rsid w:val="66BF0A49"/>
    <w:rsid w:val="66C979C9"/>
    <w:rsid w:val="66CF222B"/>
    <w:rsid w:val="66E568FC"/>
    <w:rsid w:val="66E7282E"/>
    <w:rsid w:val="66F42EBF"/>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751415"/>
    <w:rsid w:val="6887272F"/>
    <w:rsid w:val="68903B64"/>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781E06"/>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67A37"/>
    <w:rsid w:val="6BA77259"/>
    <w:rsid w:val="6BC46894"/>
    <w:rsid w:val="6BCF71ED"/>
    <w:rsid w:val="6BDF33F9"/>
    <w:rsid w:val="6BFE454F"/>
    <w:rsid w:val="6C055095"/>
    <w:rsid w:val="6C363058"/>
    <w:rsid w:val="6C460D0E"/>
    <w:rsid w:val="6C4A6633"/>
    <w:rsid w:val="6C522891"/>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15D0C"/>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63F24"/>
    <w:rsid w:val="71ED389A"/>
    <w:rsid w:val="71F9130C"/>
    <w:rsid w:val="721A4F0B"/>
    <w:rsid w:val="721B36E4"/>
    <w:rsid w:val="721D3791"/>
    <w:rsid w:val="722668D2"/>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57A0F"/>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141BAB"/>
    <w:rsid w:val="7428411E"/>
    <w:rsid w:val="74444FD6"/>
    <w:rsid w:val="744F5A05"/>
    <w:rsid w:val="74716CB1"/>
    <w:rsid w:val="748603EC"/>
    <w:rsid w:val="74A46A79"/>
    <w:rsid w:val="74B40F06"/>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755EE0"/>
    <w:rsid w:val="78877156"/>
    <w:rsid w:val="78911E31"/>
    <w:rsid w:val="78AC4D98"/>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482CAE"/>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92651"/>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C22B3"/>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1"/>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Body Text"/>
    <w:basedOn w:val="1"/>
    <w:link w:val="25"/>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8"/>
    <w:semiHidden/>
    <w:unhideWhenUsed/>
    <w:qFormat/>
    <w:uiPriority w:val="99"/>
    <w:pPr>
      <w:ind w:left="100" w:leftChars="2500"/>
    </w:pPr>
  </w:style>
  <w:style w:type="paragraph" w:styleId="14">
    <w:name w:val="Balloon Text"/>
    <w:basedOn w:val="1"/>
    <w:link w:val="29"/>
    <w:semiHidden/>
    <w:unhideWhenUsed/>
    <w:qFormat/>
    <w:uiPriority w:val="99"/>
    <w:rPr>
      <w:sz w:val="18"/>
      <w:szCs w:val="18"/>
      <w:lang w:val="zh-CN"/>
    </w:rPr>
  </w:style>
  <w:style w:type="paragraph" w:styleId="15">
    <w:name w:val="footer"/>
    <w:basedOn w:val="1"/>
    <w:link w:val="28"/>
    <w:unhideWhenUsed/>
    <w:qFormat/>
    <w:uiPriority w:val="99"/>
    <w:pPr>
      <w:tabs>
        <w:tab w:val="center" w:pos="4153"/>
        <w:tab w:val="right" w:pos="8306"/>
      </w:tabs>
      <w:snapToGrid w:val="0"/>
    </w:pPr>
    <w:rPr>
      <w:sz w:val="18"/>
      <w:szCs w:val="18"/>
      <w:lang w:val="zh-CN"/>
    </w:rPr>
  </w:style>
  <w:style w:type="paragraph" w:styleId="16">
    <w:name w:val="header"/>
    <w:basedOn w:val="1"/>
    <w:link w:val="26"/>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6"/>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5"/>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8"/>
    <w:semiHidden/>
    <w:qFormat/>
    <w:uiPriority w:val="99"/>
    <w:rPr>
      <w:rFonts w:ascii="宋体" w:hAnsi="Times New Roman"/>
      <w:sz w:val="18"/>
      <w:szCs w:val="18"/>
      <w:lang w:eastAsia="en-US"/>
    </w:rPr>
  </w:style>
  <w:style w:type="paragraph" w:customStyle="1" w:styleId="32">
    <w:name w:val="B1"/>
    <w:basedOn w:val="12"/>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7"/>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3"/>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20"/>
    <w:qFormat/>
    <w:uiPriority w:val="0"/>
  </w:style>
  <w:style w:type="character" w:customStyle="1" w:styleId="56">
    <w:name w:val="eop"/>
    <w:basedOn w:val="20"/>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0">
    <w:name w:val="스타일 스타일 스타일 스타일 양쪽 첫 줄:  2 글자 + 첫 줄:  2 글자 + 첫 줄:  2 글자 + 첫 줄:  2..."/>
    <w:basedOn w:val="61"/>
    <w:qFormat/>
    <w:uiPriority w:val="0"/>
    <w:pPr>
      <w:spacing w:line="336" w:lineRule="auto"/>
    </w:pPr>
  </w:style>
  <w:style w:type="paragraph" w:customStyle="1" w:styleId="61">
    <w:name w:val="스타일 스타일 스타일 양쪽 첫 줄:  2 글자 + 첫 줄:  2 글자 + 첫 줄:  2 글자"/>
    <w:basedOn w:val="62"/>
    <w:qFormat/>
    <w:uiPriority w:val="0"/>
    <w:pPr>
      <w:spacing w:line="312" w:lineRule="auto"/>
    </w:pPr>
  </w:style>
  <w:style w:type="paragraph" w:customStyle="1" w:styleId="62">
    <w:name w:val="스타일 스타일 양쪽 첫 줄:  2 글자 + 첫 줄:  2 글자"/>
    <w:basedOn w:val="63"/>
    <w:qFormat/>
    <w:uiPriority w:val="0"/>
    <w:pPr>
      <w:spacing w:line="300" w:lineRule="auto"/>
    </w:pPr>
  </w:style>
  <w:style w:type="paragraph" w:customStyle="1" w:styleId="63">
    <w:name w:val="스타일 양쪽 첫 줄:  2 글자"/>
    <w:basedOn w:val="1"/>
    <w:qFormat/>
    <w:uiPriority w:val="0"/>
    <w:pPr>
      <w:spacing w:line="288" w:lineRule="auto"/>
      <w:ind w:firstLine="200" w:firstLineChars="200"/>
      <w:jc w:val="both"/>
    </w:pPr>
    <w:rPr>
      <w:rFonts w:cs="Batang"/>
    </w:rPr>
  </w:style>
  <w:style w:type="paragraph" w:customStyle="1" w:styleId="64">
    <w:name w:val="0 Main text"/>
    <w:basedOn w:val="65"/>
    <w:qFormat/>
    <w:uiPriority w:val="0"/>
    <w:pPr>
      <w:spacing w:before="0" w:after="100" w:afterAutospacing="1"/>
      <w:ind w:firstLine="360" w:firstLineChars="0"/>
    </w:pPr>
    <w:rPr>
      <w:sz w:val="20"/>
      <w:lang w:eastAsia="en-US"/>
    </w:rPr>
  </w:style>
  <w:style w:type="paragraph" w:customStyle="1" w:styleId="65">
    <w:name w:val="main text"/>
    <w:basedOn w:val="1"/>
    <w:qFormat/>
    <w:uiPriority w:val="0"/>
    <w:pPr>
      <w:spacing w:before="60" w:after="60" w:line="288" w:lineRule="auto"/>
      <w:ind w:firstLine="200" w:firstLineChars="200"/>
      <w:jc w:val="both"/>
    </w:pPr>
    <w:rPr>
      <w:rFonts w:cs="Batang"/>
      <w:lang w:eastAsia="ko-KR"/>
    </w:rPr>
  </w:style>
  <w:style w:type="paragraph" w:customStyle="1" w:styleId="66">
    <w:name w:val="B2"/>
    <w:basedOn w:val="1"/>
    <w:qFormat/>
    <w:uiPriority w:val="0"/>
    <w:pPr>
      <w:ind w:left="851" w:hanging="284"/>
    </w:pPr>
    <w:rPr>
      <w:lang w:val="zh-CN"/>
    </w:rPr>
  </w:style>
  <w:style w:type="paragraph" w:customStyle="1" w:styleId="67">
    <w:name w:val="B3"/>
    <w:basedOn w:val="1"/>
    <w:qFormat/>
    <w:uiPriority w:val="0"/>
    <w:pPr>
      <w:ind w:left="1135" w:hanging="284"/>
    </w:pPr>
  </w:style>
  <w:style w:type="paragraph" w:customStyle="1" w:styleId="68">
    <w:name w:val="B4"/>
    <w:basedOn w:val="1"/>
    <w:qFormat/>
    <w:uiPriority w:val="0"/>
    <w:pPr>
      <w:ind w:left="1418" w:hanging="284"/>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2025-05-09T14:54:04Z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